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DFA" w:rsidRDefault="00AE0B79">
      <w:pPr>
        <w:ind w:firstLine="709"/>
        <w:jc w:val="center"/>
        <w:rPr>
          <w:b/>
        </w:rPr>
      </w:pPr>
      <w:bookmarkStart w:id="0" w:name="_GoBack"/>
      <w:bookmarkEnd w:id="0"/>
      <w:r>
        <w:rPr>
          <w:b/>
        </w:rPr>
        <w:t>Примеры расчета стандартных издержек</w:t>
      </w:r>
    </w:p>
    <w:p w:rsidR="004F4DFA" w:rsidRDefault="004F4DFA">
      <w:pPr>
        <w:ind w:firstLine="709"/>
        <w:jc w:val="center"/>
        <w:rPr>
          <w:b/>
        </w:rPr>
      </w:pPr>
    </w:p>
    <w:p w:rsidR="004F4DFA" w:rsidRDefault="00AE0B79">
      <w:pPr>
        <w:ind w:firstLine="709"/>
        <w:jc w:val="both"/>
      </w:pPr>
      <w:r>
        <w:rPr>
          <w:u w:val="single"/>
        </w:rPr>
        <w:t>Методика оценки стандартных издержек субъектов предпринимательской и иной экономической деятельности, возникающих в связи с исполнением требований регулирования, утвержденная</w:t>
      </w:r>
      <w:r>
        <w:rPr>
          <w:u w:val="single"/>
        </w:rPr>
        <w:t xml:space="preserve"> приказом Министерства экономического развития Российской Федерации от 01 февраля 2024 г. № 54</w:t>
      </w:r>
      <w:r>
        <w:t>, предусматривает оценку следующих издержек исполнения требований:</w:t>
      </w:r>
    </w:p>
    <w:p w:rsidR="004F4DFA" w:rsidRDefault="00AE0B79">
      <w:pPr>
        <w:ind w:firstLine="709"/>
        <w:jc w:val="both"/>
      </w:pPr>
      <w:r>
        <w:rPr>
          <w:b/>
        </w:rPr>
        <w:t>а) информационные издержки</w:t>
      </w:r>
      <w:r>
        <w:t xml:space="preserve"> </w:t>
      </w:r>
      <w:r>
        <w:rPr>
          <w:b/>
        </w:rPr>
        <w:t>регулирования</w:t>
      </w:r>
      <w:r>
        <w:t xml:space="preserve"> – издержки, которые связаны со сбором (получением), об</w:t>
      </w:r>
      <w:r>
        <w:t>работкой, подготовкой и представлением органам государственной власти, а также третьим лицам информации (документов, сведений, данных) в соответствии с требованиями, в том числе издержки на поддержание готовности представить необходимую информацию по запро</w:t>
      </w:r>
      <w:r>
        <w:t>су со стороны органов государственной власти, их уполномоченных представителей или третьих лиц (</w:t>
      </w:r>
      <w:r>
        <w:rPr>
          <w:b/>
          <w:u w:val="single"/>
        </w:rPr>
        <w:t>пример 1</w:t>
      </w:r>
      <w:r>
        <w:t>);</w:t>
      </w:r>
    </w:p>
    <w:p w:rsidR="004F4DFA" w:rsidRDefault="00AE0B79">
      <w:pPr>
        <w:ind w:firstLine="709"/>
        <w:jc w:val="both"/>
      </w:pPr>
      <w:r>
        <w:rPr>
          <w:b/>
        </w:rPr>
        <w:t>б) содержательные издержки регулирования</w:t>
      </w:r>
      <w:r>
        <w:t xml:space="preserve"> – издержки, которые связаны с поддержанием устанавливаемого (установленного) требованием уровня безопасности</w:t>
      </w:r>
      <w:r>
        <w:t xml:space="preserve"> и качества продукции, процессов производства, проведения работ и оказания услуг, эксплуатации оборудования </w:t>
      </w:r>
      <w:r>
        <w:br/>
        <w:t>и производственных объектов, трудовой деятельности работников, а также иные необходимые для исполнения требования затраты, не связанные со сбором (</w:t>
      </w:r>
      <w:r>
        <w:t>получением), обработкой, подготовкой и представлением органам государственной власти, а также третьим лицам информации (документов, сведений, данных) (</w:t>
      </w:r>
      <w:r>
        <w:rPr>
          <w:b/>
          <w:u w:val="single"/>
        </w:rPr>
        <w:t>пример 2</w:t>
      </w:r>
      <w:r>
        <w:t>);</w:t>
      </w:r>
    </w:p>
    <w:p w:rsidR="004F4DFA" w:rsidRDefault="00AE0B79">
      <w:pPr>
        <w:ind w:firstLine="709"/>
        <w:jc w:val="both"/>
      </w:pPr>
      <w:r>
        <w:rPr>
          <w:b/>
        </w:rPr>
        <w:t>в) издержки простоя</w:t>
      </w:r>
      <w:r>
        <w:t xml:space="preserve"> – издержки, возникающие у субъекта предпринимательской или иной экономичес</w:t>
      </w:r>
      <w:r>
        <w:t>кой деятельности в период вынужденного прекращения (приостановки) деятельности по производству продукции (проведения работ, оказания услуг) и (или) осуществления в связи с необходимостью соблюдения требования действий, не приводящих к получению дохода (</w:t>
      </w:r>
      <w:r>
        <w:rPr>
          <w:b/>
          <w:u w:val="single"/>
        </w:rPr>
        <w:t>при</w:t>
      </w:r>
      <w:r>
        <w:rPr>
          <w:b/>
          <w:u w:val="single"/>
        </w:rPr>
        <w:t>мер 3</w:t>
      </w:r>
      <w:r>
        <w:t>);</w:t>
      </w:r>
    </w:p>
    <w:p w:rsidR="004F4DFA" w:rsidRDefault="00AE0B79">
      <w:pPr>
        <w:ind w:firstLine="709"/>
        <w:jc w:val="both"/>
      </w:pPr>
      <w:r>
        <w:rPr>
          <w:b/>
        </w:rPr>
        <w:t>г) недополученная прибыль</w:t>
      </w:r>
      <w:r>
        <w:t xml:space="preserve"> – издержки в виде упущенной выгоды субъекта предпринимательской деятельности в период простоя (</w:t>
      </w:r>
      <w:r>
        <w:rPr>
          <w:b/>
          <w:u w:val="single"/>
        </w:rPr>
        <w:t>пример 4</w:t>
      </w:r>
      <w:r>
        <w:t>);</w:t>
      </w:r>
    </w:p>
    <w:p w:rsidR="004F4DFA" w:rsidRDefault="00AE0B79">
      <w:pPr>
        <w:ind w:firstLine="709"/>
        <w:jc w:val="both"/>
      </w:pPr>
      <w:r>
        <w:rPr>
          <w:b/>
        </w:rPr>
        <w:t>д) альтернативные издержки</w:t>
      </w:r>
      <w:r>
        <w:t xml:space="preserve"> – издержки в виде возможной прибыли, которую субъект предпринимательской деятельности не </w:t>
      </w:r>
      <w:r>
        <w:t>получил в связи с установлением требования, которая была бы использована в предпринимательской деятельности (</w:t>
      </w:r>
      <w:r>
        <w:rPr>
          <w:b/>
          <w:u w:val="single"/>
        </w:rPr>
        <w:t>пример 5</w:t>
      </w:r>
      <w:r>
        <w:t>).</w:t>
      </w:r>
    </w:p>
    <w:p w:rsidR="004F4DFA" w:rsidRDefault="004F4DFA">
      <w:pPr>
        <w:ind w:firstLine="709"/>
        <w:jc w:val="center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34"/>
      </w:tblGrid>
      <w:tr w:rsidR="004F4DFA">
        <w:tc>
          <w:tcPr>
            <w:tcW w:w="9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DFA" w:rsidRDefault="004F4DFA">
            <w:pPr>
              <w:ind w:firstLine="709"/>
              <w:jc w:val="center"/>
              <w:rPr>
                <w:b/>
                <w:sz w:val="24"/>
              </w:rPr>
            </w:pPr>
          </w:p>
          <w:p w:rsidR="004F4DFA" w:rsidRDefault="00AE0B79">
            <w:pPr>
              <w:ind w:firstLine="7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 1 «Расчет информационных издержек»</w:t>
            </w:r>
          </w:p>
          <w:p w:rsidR="004F4DFA" w:rsidRDefault="004F4DFA">
            <w:pPr>
              <w:ind w:right="-108"/>
              <w:jc w:val="both"/>
              <w:rPr>
                <w:sz w:val="24"/>
              </w:rPr>
            </w:pPr>
          </w:p>
          <w:p w:rsidR="004F4DFA" w:rsidRDefault="00AE0B79">
            <w:pPr>
              <w:ind w:right="-108" w:firstLine="709"/>
              <w:jc w:val="both"/>
              <w:rPr>
                <w:sz w:val="24"/>
              </w:rPr>
            </w:pPr>
            <w:r>
              <w:rPr>
                <w:sz w:val="24"/>
              </w:rPr>
              <w:t>В соответствии с Методикой оценки стандартных издержек субъектов предпринимательской и иной</w:t>
            </w:r>
            <w:r>
              <w:rPr>
                <w:sz w:val="24"/>
              </w:rPr>
              <w:t xml:space="preserve"> экономической деятельности, возникающих в связи с исполнением требований регулирования, утвержденной приказом Министерства экономического развития Российской Федерации от 01 февраля 2024 г. № 54 (далее – Методика), </w:t>
            </w:r>
            <w:r>
              <w:rPr>
                <w:b/>
                <w:sz w:val="24"/>
              </w:rPr>
              <w:t>информационные издержки</w:t>
            </w:r>
            <w:r>
              <w:rPr>
                <w:sz w:val="24"/>
              </w:rPr>
              <w:t xml:space="preserve"> регулирования св</w:t>
            </w:r>
            <w:r>
              <w:rPr>
                <w:sz w:val="24"/>
              </w:rPr>
              <w:t>язаны со сбором (получением), обработкой, подготовкой и представлением органам государственной власти, а также третьим лицам информации (документов, сведений, данных) в соответствии с требованиями, в том числе издержки на поддержание готовности представить</w:t>
            </w:r>
            <w:r>
              <w:rPr>
                <w:sz w:val="24"/>
              </w:rPr>
              <w:t xml:space="preserve"> необходимую информацию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lastRenderedPageBreak/>
              <w:t>по запросу со стороны органов государственной власти, их уполномоченных представителей или третьих лиц.</w:t>
            </w:r>
          </w:p>
          <w:p w:rsidR="004F4DFA" w:rsidRDefault="004F4DFA">
            <w:pPr>
              <w:ind w:firstLine="709"/>
              <w:jc w:val="both"/>
              <w:rPr>
                <w:b/>
                <w:sz w:val="24"/>
              </w:rPr>
            </w:pPr>
          </w:p>
          <w:p w:rsidR="004F4DFA" w:rsidRDefault="00AE0B79">
            <w:pPr>
              <w:ind w:firstLine="70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1. Расчет издержек на подготовку и представление заявления и документов: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название требования: </w:t>
            </w:r>
            <w:r>
              <w:rPr>
                <w:b/>
                <w:sz w:val="24"/>
              </w:rPr>
              <w:t>временные издержки</w:t>
            </w:r>
            <w:r>
              <w:rPr>
                <w:sz w:val="24"/>
              </w:rPr>
              <w:t xml:space="preserve"> на представлен</w:t>
            </w:r>
            <w:r>
              <w:rPr>
                <w:sz w:val="24"/>
              </w:rPr>
              <w:t xml:space="preserve">ие заявления </w:t>
            </w:r>
            <w:r>
              <w:rPr>
                <w:sz w:val="24"/>
              </w:rPr>
              <w:br/>
              <w:t>и документов;</w:t>
            </w:r>
          </w:p>
          <w:p w:rsidR="004F4DFA" w:rsidRDefault="00AE0B79">
            <w:pPr>
              <w:ind w:left="709"/>
              <w:jc w:val="both"/>
              <w:rPr>
                <w:sz w:val="24"/>
              </w:rPr>
            </w:pPr>
            <w:r>
              <w:rPr>
                <w:sz w:val="24"/>
              </w:rPr>
              <w:t>тип требования: предоставление информации;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раздел требования: информационное;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действия: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написание любого документа среднего уровня сложности (от 5 до 15 стр. печатного текста) – 3 чел/час.;*</w:t>
            </w:r>
            <w:r>
              <w:rPr>
                <w:sz w:val="24"/>
                <w:vertAlign w:val="superscript"/>
              </w:rPr>
              <w:t>1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копирование документов – 1 чел./час;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подача заявления – 1 чел./час;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иные действия (предусмотренные проектом) со стороны потенциальных адресатов предлагаемого регулирования – 0,1 чел./час;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среднемесячная заработная плата по Краснодарскому краю </w:t>
            </w:r>
            <w:r>
              <w:rPr>
                <w:b/>
                <w:sz w:val="24"/>
              </w:rPr>
              <w:t>за 2025 год</w:t>
            </w:r>
            <w:r>
              <w:rPr>
                <w:sz w:val="24"/>
              </w:rPr>
              <w:t xml:space="preserve">: </w:t>
            </w:r>
            <w:r>
              <w:rPr>
                <w:sz w:val="24"/>
              </w:rPr>
              <w:br/>
              <w:t>80 518 руб.;*</w:t>
            </w:r>
            <w:r>
              <w:rPr>
                <w:sz w:val="24"/>
                <w:vertAlign w:val="superscript"/>
              </w:rPr>
              <w:t>2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средняя стоимость ча</w:t>
            </w:r>
            <w:r>
              <w:rPr>
                <w:sz w:val="24"/>
              </w:rPr>
              <w:t>са работы: 489,05 руб.;*</w:t>
            </w:r>
            <w:r>
              <w:rPr>
                <w:sz w:val="24"/>
                <w:vertAlign w:val="superscript"/>
              </w:rPr>
              <w:t>3</w:t>
            </w:r>
          </w:p>
          <w:p w:rsidR="004F4DFA" w:rsidRDefault="00AE0B79">
            <w:pPr>
              <w:ind w:firstLine="709"/>
              <w:jc w:val="both"/>
              <w:rPr>
                <w:sz w:val="24"/>
                <w:vertAlign w:val="superscript"/>
              </w:rPr>
            </w:pPr>
            <w:r>
              <w:rPr>
                <w:sz w:val="24"/>
              </w:rPr>
              <w:t xml:space="preserve">коэффициент налоговых отчислений и иных обязательных платежей, связанных </w:t>
            </w:r>
            <w:r>
              <w:rPr>
                <w:sz w:val="24"/>
              </w:rPr>
              <w:br/>
              <w:t>с оплатой труда штатных работников: 1,302;*</w:t>
            </w:r>
            <w:r>
              <w:rPr>
                <w:sz w:val="24"/>
                <w:vertAlign w:val="superscript"/>
              </w:rPr>
              <w:t>4</w:t>
            </w:r>
          </w:p>
          <w:p w:rsidR="004F4DFA" w:rsidRDefault="00AE0B79">
            <w:pPr>
              <w:ind w:firstLine="709"/>
              <w:jc w:val="both"/>
              <w:rPr>
                <w:sz w:val="24"/>
                <w:vertAlign w:val="superscript"/>
              </w:rPr>
            </w:pPr>
            <w:r>
              <w:rPr>
                <w:sz w:val="24"/>
              </w:rPr>
              <w:t>частота представления: 1 ед. за 1 год;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расчет стоимости требования (за 1 год): 5,1 чел./час. (3 чел./час. + 1 ч</w:t>
            </w:r>
            <w:r>
              <w:rPr>
                <w:sz w:val="24"/>
              </w:rPr>
              <w:t xml:space="preserve">ел./час. + </w:t>
            </w:r>
            <w:r>
              <w:rPr>
                <w:sz w:val="24"/>
              </w:rPr>
              <w:br/>
              <w:t>1 чел./час. + 0,1 чел./час) * 489,05 руб. * 1,302 = 3 247,39 руб. в расчете на 1 потенциального адресата;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период оценивания: 6 лет (2026 – 2031 гг.);*</w:t>
            </w:r>
            <w:r>
              <w:rPr>
                <w:sz w:val="24"/>
                <w:vertAlign w:val="superscript"/>
              </w:rPr>
              <w:t>6</w:t>
            </w:r>
          </w:p>
          <w:p w:rsidR="004F4DFA" w:rsidRDefault="00AE0B79">
            <w:pPr>
              <w:ind w:firstLine="709"/>
              <w:jc w:val="both"/>
              <w:rPr>
                <w:sz w:val="24"/>
                <w:vertAlign w:val="superscript"/>
              </w:rPr>
            </w:pPr>
            <w:r>
              <w:rPr>
                <w:sz w:val="24"/>
              </w:rPr>
              <w:t xml:space="preserve">прогнозируемый прирост номинальной заработной платы работников организаций </w:t>
            </w:r>
            <w:r>
              <w:rPr>
                <w:sz w:val="24"/>
              </w:rPr>
              <w:br/>
              <w:t xml:space="preserve">в Краснодарском </w:t>
            </w:r>
            <w:r>
              <w:rPr>
                <w:sz w:val="24"/>
              </w:rPr>
              <w:t>крае:*</w:t>
            </w:r>
            <w:r>
              <w:rPr>
                <w:sz w:val="24"/>
                <w:vertAlign w:val="superscript"/>
              </w:rPr>
              <w:t>7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в 2026 году: 0,1;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в 2027 году: 0,065;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в 2028 году: 0,069;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в 2029 году: 0,071;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в 2030 году: 0,071;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в 2031 году: 0,071.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Стоимость требования за каждый год в периоде оценивания (2026 – 2031 гг.): 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2026 году 3 247,39 руб. * (1 + 0,1) = </w:t>
            </w:r>
            <w:r>
              <w:rPr>
                <w:sz w:val="24"/>
              </w:rPr>
              <w:t>3 572,13</w:t>
            </w:r>
            <w:r>
              <w:rPr>
                <w:sz w:val="24"/>
              </w:rPr>
              <w:t xml:space="preserve"> руб.;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2027 году </w:t>
            </w:r>
            <w:r>
              <w:rPr>
                <w:sz w:val="24"/>
              </w:rPr>
              <w:t>3 572,13</w:t>
            </w:r>
            <w:r>
              <w:rPr>
                <w:sz w:val="24"/>
              </w:rPr>
              <w:t xml:space="preserve"> руб. * (1 + 0,065) = </w:t>
            </w:r>
            <w:r>
              <w:rPr>
                <w:sz w:val="24"/>
              </w:rPr>
              <w:t>3 804,32</w:t>
            </w:r>
            <w:r>
              <w:rPr>
                <w:sz w:val="24"/>
              </w:rPr>
              <w:t xml:space="preserve"> руб.;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2028 году </w:t>
            </w:r>
            <w:r>
              <w:rPr>
                <w:sz w:val="24"/>
              </w:rPr>
              <w:t>3 804,32</w:t>
            </w:r>
            <w:r>
              <w:rPr>
                <w:sz w:val="24"/>
              </w:rPr>
              <w:t xml:space="preserve"> руб. * (1 + 0,069) = </w:t>
            </w:r>
            <w:r>
              <w:rPr>
                <w:sz w:val="24"/>
              </w:rPr>
              <w:t>4 066,82</w:t>
            </w:r>
            <w:r>
              <w:rPr>
                <w:sz w:val="24"/>
              </w:rPr>
              <w:t xml:space="preserve"> руб.;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2029 году </w:t>
            </w:r>
            <w:r>
              <w:rPr>
                <w:sz w:val="24"/>
              </w:rPr>
              <w:t>4 066,82</w:t>
            </w:r>
            <w:r>
              <w:rPr>
                <w:sz w:val="24"/>
              </w:rPr>
              <w:t xml:space="preserve"> руб. * (1 + 0,071) = </w:t>
            </w:r>
            <w:r>
              <w:rPr>
                <w:sz w:val="24"/>
              </w:rPr>
              <w:t>4 355,56</w:t>
            </w:r>
            <w:r>
              <w:rPr>
                <w:sz w:val="24"/>
              </w:rPr>
              <w:t xml:space="preserve"> руб.;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2030 году </w:t>
            </w:r>
            <w:r>
              <w:rPr>
                <w:sz w:val="24"/>
              </w:rPr>
              <w:t>4 355,56</w:t>
            </w:r>
            <w:r>
              <w:rPr>
                <w:sz w:val="24"/>
              </w:rPr>
              <w:t xml:space="preserve"> руб. * (1 + 0,071) = </w:t>
            </w:r>
            <w:r>
              <w:rPr>
                <w:sz w:val="24"/>
              </w:rPr>
              <w:t>4 664,80</w:t>
            </w:r>
            <w:r>
              <w:rPr>
                <w:sz w:val="24"/>
              </w:rPr>
              <w:t xml:space="preserve"> руб.;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2031 году </w:t>
            </w:r>
            <w:r>
              <w:rPr>
                <w:sz w:val="24"/>
              </w:rPr>
              <w:t>4 664,80</w:t>
            </w:r>
            <w:r>
              <w:rPr>
                <w:sz w:val="24"/>
              </w:rPr>
              <w:t xml:space="preserve"> руб.</w:t>
            </w:r>
            <w:r>
              <w:rPr>
                <w:sz w:val="24"/>
              </w:rPr>
              <w:t xml:space="preserve"> * (1 + 0,071) = </w:t>
            </w:r>
            <w:r>
              <w:rPr>
                <w:sz w:val="24"/>
              </w:rPr>
              <w:t>4 996</w:t>
            </w:r>
            <w:r>
              <w:rPr>
                <w:sz w:val="24"/>
              </w:rPr>
              <w:t xml:space="preserve"> руб.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Общая стоимость требования в расчете на 1 потенциального адресата: </w:t>
            </w:r>
            <w:r>
              <w:rPr>
                <w:sz w:val="24"/>
              </w:rPr>
              <w:t>3 572,13</w:t>
            </w:r>
            <w:r>
              <w:rPr>
                <w:sz w:val="24"/>
              </w:rPr>
              <w:t xml:space="preserve"> руб. +</w:t>
            </w:r>
            <w:r>
              <w:rPr>
                <w:sz w:val="24"/>
              </w:rPr>
              <w:t>3 804,32</w:t>
            </w:r>
            <w:r>
              <w:rPr>
                <w:sz w:val="24"/>
              </w:rPr>
              <w:t xml:space="preserve"> руб. + </w:t>
            </w:r>
            <w:r>
              <w:rPr>
                <w:sz w:val="24"/>
              </w:rPr>
              <w:t>4 066,82</w:t>
            </w:r>
            <w:r>
              <w:rPr>
                <w:sz w:val="24"/>
              </w:rPr>
              <w:t xml:space="preserve"> руб. + </w:t>
            </w:r>
            <w:r>
              <w:rPr>
                <w:sz w:val="24"/>
              </w:rPr>
              <w:t>4 355,56</w:t>
            </w:r>
            <w:r>
              <w:rPr>
                <w:sz w:val="24"/>
              </w:rPr>
              <w:t xml:space="preserve"> руб. + </w:t>
            </w:r>
            <w:r>
              <w:rPr>
                <w:sz w:val="24"/>
              </w:rPr>
              <w:t>4 664,80</w:t>
            </w:r>
            <w:r>
              <w:rPr>
                <w:sz w:val="24"/>
              </w:rPr>
              <w:t xml:space="preserve"> руб. + </w:t>
            </w:r>
            <w:r>
              <w:rPr>
                <w:sz w:val="24"/>
              </w:rPr>
              <w:t>4 996</w:t>
            </w:r>
            <w:r>
              <w:rPr>
                <w:sz w:val="24"/>
              </w:rPr>
              <w:t xml:space="preserve"> руб = </w:t>
            </w:r>
            <w:r>
              <w:rPr>
                <w:sz w:val="24"/>
              </w:rPr>
              <w:t>25 459,63</w:t>
            </w:r>
            <w:r>
              <w:rPr>
                <w:sz w:val="24"/>
              </w:rPr>
              <w:t xml:space="preserve"> руб.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Общая стоимость требования в расчете на группу потенциа</w:t>
            </w:r>
            <w:r>
              <w:rPr>
                <w:sz w:val="24"/>
              </w:rPr>
              <w:t>льных адресатов: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масштаб субъектов: 150 ед.;*</w:t>
            </w:r>
            <w:r>
              <w:rPr>
                <w:sz w:val="24"/>
                <w:vertAlign w:val="superscript"/>
              </w:rPr>
              <w:t>5</w:t>
            </w:r>
          </w:p>
          <w:p w:rsidR="004F4DFA" w:rsidRDefault="00AE0B79">
            <w:pPr>
              <w:ind w:firstLine="709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25 459,63</w:t>
            </w:r>
            <w:r>
              <w:rPr>
                <w:sz w:val="24"/>
              </w:rPr>
              <w:t xml:space="preserve"> руб. * 150 ед. = </w:t>
            </w:r>
            <w:r>
              <w:rPr>
                <w:sz w:val="24"/>
              </w:rPr>
              <w:t>3 818 944,5</w:t>
            </w:r>
            <w:r>
              <w:rPr>
                <w:sz w:val="24"/>
              </w:rPr>
              <w:t xml:space="preserve"> руб. в расчете на 150 потенциальных адресатов.</w:t>
            </w:r>
          </w:p>
          <w:p w:rsidR="004F4DFA" w:rsidRDefault="00AE0B79">
            <w:pPr>
              <w:ind w:firstLine="70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2. Расчет издержек на подготовку и представление отчетности: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название требования: </w:t>
            </w:r>
            <w:r>
              <w:rPr>
                <w:b/>
                <w:sz w:val="24"/>
              </w:rPr>
              <w:t>временные издержки</w:t>
            </w:r>
            <w:r>
              <w:rPr>
                <w:sz w:val="24"/>
              </w:rPr>
              <w:t xml:space="preserve"> на представление</w:t>
            </w:r>
            <w:r>
              <w:rPr>
                <w:sz w:val="24"/>
              </w:rPr>
              <w:t xml:space="preserve"> отчетности;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тип требования: подготовка и предоставление информации;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раздел требования: информационное;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действия: 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подготовка отчетности с количеством вручную заполняемых полей: от 1 до 10 – </w:t>
            </w:r>
            <w:r>
              <w:rPr>
                <w:sz w:val="24"/>
              </w:rPr>
              <w:br/>
              <w:t>1 чел./час.;*</w:t>
            </w:r>
            <w:r>
              <w:rPr>
                <w:sz w:val="24"/>
                <w:vertAlign w:val="superscript"/>
              </w:rPr>
              <w:t>1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среднемесячная заработная плата по Краснодарскому</w:t>
            </w:r>
            <w:r>
              <w:rPr>
                <w:sz w:val="24"/>
              </w:rPr>
              <w:t xml:space="preserve"> краю </w:t>
            </w:r>
            <w:r>
              <w:rPr>
                <w:b/>
                <w:sz w:val="24"/>
              </w:rPr>
              <w:t>за 2025 год</w:t>
            </w:r>
            <w:r>
              <w:rPr>
                <w:sz w:val="24"/>
              </w:rPr>
              <w:t xml:space="preserve">: </w:t>
            </w:r>
            <w:r>
              <w:rPr>
                <w:sz w:val="24"/>
              </w:rPr>
              <w:br/>
              <w:t>80 518 руб.;*</w:t>
            </w:r>
            <w:r>
              <w:rPr>
                <w:sz w:val="24"/>
                <w:vertAlign w:val="superscript"/>
              </w:rPr>
              <w:t>2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средняя стоимость часа работы: 489,05 руб.;*</w:t>
            </w:r>
            <w:r>
              <w:rPr>
                <w:sz w:val="24"/>
                <w:vertAlign w:val="superscript"/>
              </w:rPr>
              <w:t>3</w:t>
            </w:r>
          </w:p>
          <w:p w:rsidR="004F4DFA" w:rsidRDefault="00AE0B79">
            <w:pPr>
              <w:ind w:firstLine="709"/>
              <w:jc w:val="both"/>
              <w:rPr>
                <w:sz w:val="24"/>
                <w:vertAlign w:val="superscript"/>
              </w:rPr>
            </w:pPr>
            <w:r>
              <w:rPr>
                <w:sz w:val="24"/>
              </w:rPr>
              <w:t xml:space="preserve">коэффициент налоговых отчислений и иных обязательных платежей, связанных </w:t>
            </w:r>
            <w:r>
              <w:rPr>
                <w:sz w:val="24"/>
              </w:rPr>
              <w:br/>
              <w:t>с оплатой труда штатных работников: 1,302;*</w:t>
            </w:r>
            <w:r>
              <w:rPr>
                <w:sz w:val="24"/>
                <w:vertAlign w:val="superscript"/>
              </w:rPr>
              <w:t>4</w:t>
            </w:r>
          </w:p>
          <w:p w:rsidR="004F4DFA" w:rsidRDefault="00AE0B79">
            <w:pPr>
              <w:ind w:firstLine="709"/>
              <w:jc w:val="both"/>
              <w:rPr>
                <w:sz w:val="24"/>
                <w:vertAlign w:val="superscript"/>
              </w:rPr>
            </w:pPr>
            <w:r>
              <w:rPr>
                <w:sz w:val="24"/>
              </w:rPr>
              <w:t>частота представления: 1 ед. за 1 год;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расчет стоимости </w:t>
            </w:r>
            <w:r>
              <w:rPr>
                <w:sz w:val="24"/>
              </w:rPr>
              <w:t xml:space="preserve">требования (за 1 год): 1 чел./час. * 489,05 руб. * 1,302  = </w:t>
            </w:r>
            <w:r>
              <w:rPr>
                <w:sz w:val="24"/>
              </w:rPr>
              <w:br/>
              <w:t>636,74 руб. в расчете на 1 потенциального адресата;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период оценивания: 6 лет (2026 – 2031 гг.);*</w:t>
            </w:r>
            <w:r>
              <w:rPr>
                <w:sz w:val="24"/>
                <w:vertAlign w:val="superscript"/>
              </w:rPr>
              <w:t>6</w:t>
            </w:r>
          </w:p>
          <w:p w:rsidR="004F4DFA" w:rsidRDefault="00AE0B79">
            <w:pPr>
              <w:ind w:firstLine="709"/>
              <w:jc w:val="both"/>
              <w:rPr>
                <w:sz w:val="24"/>
                <w:vertAlign w:val="superscript"/>
              </w:rPr>
            </w:pPr>
            <w:r>
              <w:rPr>
                <w:sz w:val="24"/>
              </w:rPr>
              <w:t xml:space="preserve">прогнозируемый прирост номинальной заработной платы работников организаций </w:t>
            </w:r>
            <w:r>
              <w:rPr>
                <w:sz w:val="24"/>
              </w:rPr>
              <w:br/>
              <w:t>в Краснодарском крае:</w:t>
            </w:r>
            <w:r>
              <w:rPr>
                <w:sz w:val="24"/>
              </w:rPr>
              <w:t>*</w:t>
            </w:r>
            <w:r>
              <w:rPr>
                <w:sz w:val="24"/>
                <w:vertAlign w:val="superscript"/>
              </w:rPr>
              <w:t>7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в 2026 году: 0,1;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в 2027 году: 0,065;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в 2028 году: 0,069;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в 2029 году: 0,071;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в 2030 году: 0,071;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в 2031 году: 0,071.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Стоимость требования за каждый год в периоде оценивания (2026 – 2031 гг.): 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в 2026 году 636,74 руб. * (1 + 0,1) = 700,41 руб.;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в 2027 году 700,41 руб. * (1 + 0,065) = 745,94 руб.;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в 2028 году 745,94 руб. * (1 + 0,069) = 797,41 руб.;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в 2029 году 797,41 руб. * (1 + 0,071) = 854,03 руб.;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в 2030 году 854,03 руб. * (1 + 0,071) = 914,67 руб.;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в 2031 году 914,67 руб. * (1 + 0,071) = 979,</w:t>
            </w:r>
            <w:r>
              <w:rPr>
                <w:sz w:val="24"/>
              </w:rPr>
              <w:t>61 руб.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Общая стоимость требования в расчете на 1 потенциального адресата: 700,41 руб. + 745,94 руб. + 797,41 руб. + 854,03 руб. + 914,67 руб. + 979,61 руб = </w:t>
            </w:r>
            <w:r>
              <w:rPr>
                <w:sz w:val="24"/>
              </w:rPr>
              <w:t>4 992,07</w:t>
            </w:r>
            <w:r>
              <w:rPr>
                <w:sz w:val="24"/>
              </w:rPr>
              <w:t xml:space="preserve"> руб.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Общая стоимость требования в расчете на группу потенциальных адресатов: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масштаб субъ</w:t>
            </w:r>
            <w:r>
              <w:rPr>
                <w:sz w:val="24"/>
              </w:rPr>
              <w:t>ектов: 150 ед.;*</w:t>
            </w:r>
            <w:r>
              <w:rPr>
                <w:sz w:val="24"/>
                <w:vertAlign w:val="superscript"/>
              </w:rPr>
              <w:t>5</w:t>
            </w:r>
          </w:p>
          <w:p w:rsidR="004F4DFA" w:rsidRDefault="00AE0B79">
            <w:pPr>
              <w:ind w:firstLine="709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4 992,07</w:t>
            </w:r>
            <w:r>
              <w:rPr>
                <w:sz w:val="24"/>
              </w:rPr>
              <w:t xml:space="preserve"> руб. * 150 ед. = </w:t>
            </w:r>
            <w:r>
              <w:rPr>
                <w:sz w:val="24"/>
              </w:rPr>
              <w:t>748 810,5</w:t>
            </w:r>
            <w:r>
              <w:rPr>
                <w:sz w:val="24"/>
              </w:rPr>
              <w:t xml:space="preserve"> руб. в расчете на 150 потенциальных адресатов.</w:t>
            </w:r>
          </w:p>
          <w:p w:rsidR="004F4DFA" w:rsidRDefault="004F4DFA">
            <w:pPr>
              <w:ind w:firstLine="709"/>
              <w:jc w:val="both"/>
              <w:rPr>
                <w:b/>
                <w:sz w:val="24"/>
              </w:rPr>
            </w:pPr>
          </w:p>
          <w:p w:rsidR="004F4DFA" w:rsidRDefault="00AE0B79">
            <w:pPr>
              <w:ind w:firstLine="70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3. Расчет издержек на приобретение расходных материалов: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название требования: </w:t>
            </w:r>
            <w:r>
              <w:rPr>
                <w:b/>
                <w:sz w:val="24"/>
              </w:rPr>
              <w:t>издержки, связанные с приобретением</w:t>
            </w:r>
            <w:r>
              <w:rPr>
                <w:sz w:val="24"/>
              </w:rPr>
              <w:t xml:space="preserve"> расходных материалов для представления з</w:t>
            </w:r>
            <w:r>
              <w:rPr>
                <w:sz w:val="24"/>
              </w:rPr>
              <w:t>аявления и документов, отчетности;*</w:t>
            </w:r>
            <w:r>
              <w:rPr>
                <w:sz w:val="24"/>
                <w:vertAlign w:val="superscript"/>
              </w:rPr>
              <w:t>1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тип требования: издержки, связанные с приобретениями;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раздел требования: информационное;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список приобретений: 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расходные материалы и канцелярские товары – 100,00 руб.</w:t>
            </w:r>
          </w:p>
          <w:p w:rsidR="004F4DFA" w:rsidRDefault="00AE0B79">
            <w:pPr>
              <w:ind w:firstLine="709"/>
              <w:jc w:val="both"/>
              <w:rPr>
                <w:sz w:val="24"/>
                <w:vertAlign w:val="superscript"/>
              </w:rPr>
            </w:pPr>
            <w:r>
              <w:rPr>
                <w:sz w:val="24"/>
              </w:rPr>
              <w:t>частота приобретения: 1 ед. за 1 год.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Общая с</w:t>
            </w:r>
            <w:r>
              <w:rPr>
                <w:sz w:val="24"/>
              </w:rPr>
              <w:t>тоимость требования в расчете на 1 потенциального адресата: 100 руб. *1 ед. * 6 лет (2026 – 2031 годы) = 600 руб.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Общая стоимость требования в расчете на группу потенциальных адресатов: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масштаб субъектов: 150 ед.;*</w:t>
            </w:r>
            <w:r>
              <w:rPr>
                <w:sz w:val="24"/>
                <w:vertAlign w:val="superscript"/>
              </w:rPr>
              <w:t>5</w:t>
            </w:r>
          </w:p>
          <w:p w:rsidR="004F4DFA" w:rsidRDefault="00AE0B79">
            <w:pPr>
              <w:ind w:firstLine="709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600 руб. * 150 ед. = 90 000 руб. в расче</w:t>
            </w:r>
            <w:r>
              <w:rPr>
                <w:sz w:val="24"/>
              </w:rPr>
              <w:t>те на 150 потенциальных адресатов.</w:t>
            </w:r>
          </w:p>
          <w:p w:rsidR="004F4DFA" w:rsidRDefault="004F4DFA">
            <w:pPr>
              <w:spacing w:line="256" w:lineRule="auto"/>
              <w:ind w:firstLine="708"/>
              <w:jc w:val="both"/>
              <w:rPr>
                <w:b/>
                <w:sz w:val="24"/>
              </w:rPr>
            </w:pPr>
          </w:p>
          <w:p w:rsidR="004F4DFA" w:rsidRDefault="00AE0B79">
            <w:pPr>
              <w:spacing w:line="256" w:lineRule="auto"/>
              <w:ind w:firstLine="7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4. Расчет издержек на приобретение УКЭП и съемного носителя информации: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название требования: </w:t>
            </w:r>
            <w:r>
              <w:rPr>
                <w:b/>
                <w:sz w:val="24"/>
              </w:rPr>
              <w:t>издержки, связанные с приобретением</w:t>
            </w:r>
            <w:r>
              <w:rPr>
                <w:sz w:val="24"/>
              </w:rPr>
              <w:t xml:space="preserve"> УКЭП и съемного носителя информации для представления заявления и документов, отчетности; *</w:t>
            </w:r>
            <w:r>
              <w:rPr>
                <w:sz w:val="24"/>
                <w:vertAlign w:val="superscript"/>
              </w:rPr>
              <w:t>1</w:t>
            </w:r>
          </w:p>
          <w:p w:rsidR="004F4DFA" w:rsidRDefault="00AE0B79">
            <w:pPr>
              <w:spacing w:line="256" w:lineRule="auto"/>
              <w:ind w:firstLine="708"/>
              <w:jc w:val="both"/>
              <w:rPr>
                <w:sz w:val="24"/>
              </w:rPr>
            </w:pPr>
            <w:r>
              <w:rPr>
                <w:sz w:val="24"/>
              </w:rPr>
              <w:t>тип требования: издержки, связанные с приобретениями;*</w:t>
            </w:r>
            <w:r>
              <w:rPr>
                <w:sz w:val="24"/>
                <w:vertAlign w:val="superscript"/>
              </w:rPr>
              <w:t>8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раздел требования: информационное;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список приобретений: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1) УКЭП – 5 983,3 руб. (средняя цена приобретения получена путем анализа значений цены приобретения по данным сайтов):</w:t>
            </w:r>
            <w:r>
              <w:rPr>
                <w:i/>
                <w:sz w:val="24"/>
              </w:rPr>
              <w:t>*</w:t>
            </w:r>
            <w:r>
              <w:rPr>
                <w:i/>
                <w:sz w:val="24"/>
                <w:vertAlign w:val="superscript"/>
              </w:rPr>
              <w:t>9</w:t>
            </w:r>
          </w:p>
          <w:p w:rsidR="004F4DFA" w:rsidRPr="007E16CC" w:rsidRDefault="00AE0B79">
            <w:pPr>
              <w:ind w:firstLine="709"/>
              <w:jc w:val="both"/>
              <w:rPr>
                <w:sz w:val="24"/>
                <w:lang w:val="en-US"/>
              </w:rPr>
            </w:pPr>
            <w:r w:rsidRPr="007E16CC">
              <w:rPr>
                <w:sz w:val="24"/>
                <w:lang w:val="en-US"/>
              </w:rPr>
              <w:t xml:space="preserve">ca.kontur.ru/certificate/ – 7 900 </w:t>
            </w:r>
            <w:r>
              <w:rPr>
                <w:sz w:val="24"/>
              </w:rPr>
              <w:t>руб</w:t>
            </w:r>
            <w:r w:rsidRPr="007E16CC">
              <w:rPr>
                <w:sz w:val="24"/>
                <w:lang w:val="en-US"/>
              </w:rPr>
              <w:t>.;</w:t>
            </w:r>
          </w:p>
          <w:p w:rsidR="004F4DFA" w:rsidRPr="007E16CC" w:rsidRDefault="00AE0B79">
            <w:pPr>
              <w:ind w:firstLine="709"/>
              <w:jc w:val="both"/>
              <w:rPr>
                <w:sz w:val="24"/>
                <w:lang w:val="en-US"/>
              </w:rPr>
            </w:pPr>
            <w:r w:rsidRPr="007E16CC">
              <w:rPr>
                <w:sz w:val="24"/>
                <w:lang w:val="en-US"/>
              </w:rPr>
              <w:lastRenderedPageBreak/>
              <w:t xml:space="preserve">tensor.ru/krasnodar/uc – 4 000 </w:t>
            </w:r>
            <w:r>
              <w:rPr>
                <w:sz w:val="24"/>
              </w:rPr>
              <w:t>руб</w:t>
            </w:r>
            <w:r w:rsidRPr="007E16CC">
              <w:rPr>
                <w:sz w:val="24"/>
                <w:lang w:val="en-US"/>
              </w:rPr>
              <w:t>.;</w:t>
            </w:r>
          </w:p>
          <w:p w:rsidR="004F4DFA" w:rsidRPr="007E16CC" w:rsidRDefault="00AE0B79">
            <w:pPr>
              <w:ind w:firstLine="709"/>
              <w:jc w:val="both"/>
              <w:rPr>
                <w:sz w:val="24"/>
                <w:lang w:val="en-US"/>
              </w:rPr>
            </w:pPr>
            <w:r w:rsidRPr="007E16CC">
              <w:rPr>
                <w:sz w:val="24"/>
                <w:lang w:val="en-US"/>
              </w:rPr>
              <w:t xml:space="preserve">iitrust.ru/el-podpis/tarif/elektronnye-torgi-optimalnyy – 6 050 </w:t>
            </w:r>
            <w:r>
              <w:rPr>
                <w:sz w:val="24"/>
              </w:rPr>
              <w:t>руб</w:t>
            </w:r>
            <w:r w:rsidRPr="007E16CC">
              <w:rPr>
                <w:sz w:val="24"/>
                <w:lang w:val="en-US"/>
              </w:rPr>
              <w:t>.;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рассчитана по методу арифметического среднего: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7 900 руб. + 4 000 руб. + 6 050 руб. = 17 950 руб.;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17 950 руб</w:t>
            </w:r>
            <w:r>
              <w:rPr>
                <w:sz w:val="24"/>
              </w:rPr>
              <w:t>. / 3 ед. = 5 983,34 руб.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b/>
                <w:sz w:val="24"/>
              </w:rPr>
              <w:t> </w:t>
            </w:r>
            <w:r>
              <w:rPr>
                <w:sz w:val="24"/>
              </w:rPr>
              <w:t>съемный носитель информации – 558 руб. (средняя цена приобретения получена путем анализа значений цены приобретения по данным сайтов):</w:t>
            </w:r>
            <w:r>
              <w:rPr>
                <w:i/>
                <w:sz w:val="24"/>
              </w:rPr>
              <w:t>*</w:t>
            </w:r>
            <w:r>
              <w:rPr>
                <w:i/>
                <w:sz w:val="24"/>
                <w:vertAlign w:val="superscript"/>
              </w:rPr>
              <w:t>9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www.citilink.ru/catalog/fleshki – 690 руб.;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www.mvideo.ru/komputernye-aksessuary-24/flesh-</w:t>
            </w:r>
            <w:r>
              <w:rPr>
                <w:sz w:val="24"/>
              </w:rPr>
              <w:t>nakopiteli-185 – 485 руб.;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www.komus.ru/katalog/tekhnika – 499 руб.;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рассчитана по методу арифметического среднего: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690 руб. + 485 руб. + 499 руб. = 1 674 руб.;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1 674 руб. / 3 ед. = 558 руб.</w:t>
            </w:r>
          </w:p>
          <w:p w:rsidR="004F4DFA" w:rsidRDefault="00AE0B79">
            <w:pPr>
              <w:ind w:firstLine="709"/>
              <w:jc w:val="both"/>
              <w:rPr>
                <w:sz w:val="24"/>
                <w:vertAlign w:val="superscript"/>
              </w:rPr>
            </w:pPr>
            <w:r>
              <w:rPr>
                <w:sz w:val="24"/>
              </w:rPr>
              <w:t>частота приобретения: 1 ед. (единоразово).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Общая стоимость требов</w:t>
            </w:r>
            <w:r>
              <w:rPr>
                <w:sz w:val="24"/>
              </w:rPr>
              <w:t>ания в расчете на 1 потенциального адресата: 6 541,3 руб. (5 983,3 + 558) * 1 ед. = 6 541,3 руб.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Общая стоимость требования в расчете на группу потенциальных адресатов: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масштаб субъектов: 150 ед.;*</w:t>
            </w:r>
            <w:r>
              <w:rPr>
                <w:sz w:val="24"/>
                <w:vertAlign w:val="superscript"/>
              </w:rPr>
              <w:t>5</w:t>
            </w:r>
          </w:p>
          <w:p w:rsidR="004F4DFA" w:rsidRDefault="00AE0B79">
            <w:pPr>
              <w:ind w:firstLine="709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6 541,3 руб. * 150 ед. = 981 195</w:t>
            </w:r>
            <w:r>
              <w:rPr>
                <w:sz w:val="24"/>
              </w:rPr>
              <w:t xml:space="preserve"> руб. в расчете на 150 потенциальных адресатов.</w:t>
            </w:r>
          </w:p>
          <w:p w:rsidR="004F4DFA" w:rsidRDefault="004F4DFA">
            <w:pPr>
              <w:ind w:firstLine="709"/>
              <w:jc w:val="both"/>
              <w:rPr>
                <w:sz w:val="24"/>
              </w:rPr>
            </w:pP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Общий размер информационных издержек</w:t>
            </w:r>
            <w:r>
              <w:rPr>
                <w:sz w:val="24"/>
              </w:rPr>
              <w:t xml:space="preserve"> на соблюдение требований, предусмотренных проектом, на период оценивания 2026 – 2031 гг. </w:t>
            </w:r>
            <w:r>
              <w:rPr>
                <w:b/>
                <w:sz w:val="24"/>
              </w:rPr>
              <w:t>в расчете на 1</w:t>
            </w:r>
            <w:r>
              <w:rPr>
                <w:sz w:val="24"/>
              </w:rPr>
              <w:t xml:space="preserve"> потенциального адресата: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25 459,63</w:t>
            </w:r>
            <w:r>
              <w:rPr>
                <w:sz w:val="24"/>
              </w:rPr>
              <w:t xml:space="preserve"> руб. + </w:t>
            </w:r>
            <w:r>
              <w:rPr>
                <w:sz w:val="24"/>
              </w:rPr>
              <w:t>4 992,07</w:t>
            </w:r>
            <w:r>
              <w:rPr>
                <w:sz w:val="24"/>
              </w:rPr>
              <w:t xml:space="preserve"> руб. + 600 руб.</w:t>
            </w:r>
            <w:r>
              <w:rPr>
                <w:sz w:val="24"/>
              </w:rPr>
              <w:t xml:space="preserve">+ 6 541,3 руб. = </w:t>
            </w:r>
            <w:r>
              <w:rPr>
                <w:sz w:val="24"/>
              </w:rPr>
              <w:t>37 593</w:t>
            </w:r>
            <w:r>
              <w:rPr>
                <w:sz w:val="24"/>
              </w:rPr>
              <w:t xml:space="preserve"> руб.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Общий размер информационных издержек</w:t>
            </w:r>
            <w:r>
              <w:rPr>
                <w:sz w:val="24"/>
              </w:rPr>
              <w:t xml:space="preserve"> на соблюдение требований, предусмотренных проектом, на период оценивания 2026 – 2031 гг. </w:t>
            </w:r>
            <w:r>
              <w:rPr>
                <w:b/>
                <w:sz w:val="24"/>
              </w:rPr>
              <w:t>в расчете на группу</w:t>
            </w:r>
            <w:r>
              <w:rPr>
                <w:sz w:val="24"/>
              </w:rPr>
              <w:t xml:space="preserve"> потенциальных адресатов: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масштаб субъектов: 150 ед.;*</w:t>
            </w:r>
            <w:r>
              <w:rPr>
                <w:sz w:val="24"/>
                <w:vertAlign w:val="superscript"/>
              </w:rPr>
              <w:t>5</w:t>
            </w:r>
          </w:p>
          <w:p w:rsidR="004F4DFA" w:rsidRDefault="00AE0B79">
            <w:pPr>
              <w:ind w:firstLine="709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37 593</w:t>
            </w:r>
            <w:r>
              <w:rPr>
                <w:sz w:val="24"/>
              </w:rPr>
              <w:t xml:space="preserve"> руб. * 150 ед. = </w:t>
            </w:r>
            <w:r>
              <w:rPr>
                <w:b/>
                <w:sz w:val="24"/>
              </w:rPr>
              <w:t>5 </w:t>
            </w:r>
            <w:r>
              <w:rPr>
                <w:b/>
                <w:sz w:val="24"/>
              </w:rPr>
              <w:t>638 950</w:t>
            </w:r>
            <w:r>
              <w:rPr>
                <w:sz w:val="24"/>
              </w:rPr>
              <w:t xml:space="preserve"> руб. в расчете на 150 потенциальных адресатов.</w:t>
            </w:r>
            <w:r>
              <w:rPr>
                <w:sz w:val="24"/>
                <w:vertAlign w:val="superscript"/>
              </w:rPr>
              <w:t>*10</w:t>
            </w:r>
          </w:p>
          <w:p w:rsidR="004F4DFA" w:rsidRDefault="004F4DFA">
            <w:pPr>
              <w:ind w:firstLine="709"/>
              <w:jc w:val="both"/>
              <w:rPr>
                <w:sz w:val="24"/>
              </w:rPr>
            </w:pPr>
          </w:p>
        </w:tc>
      </w:tr>
      <w:tr w:rsidR="004F4DFA">
        <w:tc>
          <w:tcPr>
            <w:tcW w:w="9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DFA" w:rsidRDefault="004F4DFA">
            <w:pPr>
              <w:ind w:firstLine="709"/>
              <w:jc w:val="center"/>
              <w:rPr>
                <w:b/>
                <w:sz w:val="24"/>
              </w:rPr>
            </w:pPr>
          </w:p>
          <w:p w:rsidR="004F4DFA" w:rsidRDefault="00AE0B79">
            <w:pPr>
              <w:ind w:firstLine="7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 2 «Расчет содержательных издержек»</w:t>
            </w:r>
          </w:p>
          <w:p w:rsidR="004F4DFA" w:rsidRDefault="004F4DFA">
            <w:pPr>
              <w:ind w:firstLine="709"/>
              <w:jc w:val="center"/>
              <w:rPr>
                <w:b/>
                <w:sz w:val="24"/>
              </w:rPr>
            </w:pP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соответствии с Методикой </w:t>
            </w:r>
            <w:r>
              <w:rPr>
                <w:b/>
                <w:sz w:val="24"/>
              </w:rPr>
              <w:t>содержательные издержки</w:t>
            </w:r>
            <w:r>
              <w:rPr>
                <w:sz w:val="24"/>
              </w:rPr>
              <w:t xml:space="preserve"> регулирования связаны с поддержанием устанавливаемого (установленного) требованием уровня </w:t>
            </w:r>
            <w:r>
              <w:rPr>
                <w:sz w:val="24"/>
              </w:rPr>
              <w:t xml:space="preserve">безопасности и качества продукции, процессов производства, проведения работ и оказания услуг, эксплуатации оборудования и производственных объектов, трудовой деятельности работников, а также иные необходимые для исполнения требования затраты, не связанные </w:t>
            </w:r>
            <w:r>
              <w:rPr>
                <w:sz w:val="24"/>
              </w:rPr>
              <w:t>со сбором (получением), обработкой, подготовкой и представлением органам государственной власти, а также третьим лицам информации (документов, сведений, данных).</w:t>
            </w:r>
          </w:p>
          <w:p w:rsidR="004F4DFA" w:rsidRDefault="00AE0B79">
            <w:pPr>
              <w:ind w:firstLine="70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1. Расчет издержек на поиск специализированного оборудования: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название требования: </w:t>
            </w:r>
            <w:r>
              <w:rPr>
                <w:b/>
                <w:sz w:val="24"/>
              </w:rPr>
              <w:t>временные и</w:t>
            </w:r>
            <w:r>
              <w:rPr>
                <w:b/>
                <w:sz w:val="24"/>
              </w:rPr>
              <w:t>здержки</w:t>
            </w:r>
            <w:r>
              <w:rPr>
                <w:sz w:val="24"/>
              </w:rPr>
              <w:t xml:space="preserve"> на поиск и приобретение специализированного оборудования;</w:t>
            </w:r>
            <w:r>
              <w:rPr>
                <w:i/>
                <w:sz w:val="24"/>
              </w:rPr>
              <w:t>*</w:t>
            </w:r>
            <w:r>
              <w:rPr>
                <w:i/>
                <w:sz w:val="24"/>
                <w:vertAlign w:val="superscript"/>
              </w:rPr>
              <w:t>1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тип требования: приобретение оборудования;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раздел требования: содержательное;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действия: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поиск специализированного оборудования – 5 чел./час.;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среднемесячная заработная плата по Краснодарск</w:t>
            </w:r>
            <w:r>
              <w:rPr>
                <w:sz w:val="24"/>
              </w:rPr>
              <w:t xml:space="preserve">ому краю </w:t>
            </w:r>
            <w:r>
              <w:rPr>
                <w:b/>
                <w:sz w:val="24"/>
              </w:rPr>
              <w:t>за 2025 год</w:t>
            </w:r>
            <w:r>
              <w:rPr>
                <w:sz w:val="24"/>
              </w:rPr>
              <w:t xml:space="preserve">: </w:t>
            </w:r>
            <w:r>
              <w:rPr>
                <w:sz w:val="24"/>
              </w:rPr>
              <w:br/>
              <w:t>80 518 руб.;*</w:t>
            </w:r>
            <w:r>
              <w:rPr>
                <w:sz w:val="24"/>
                <w:vertAlign w:val="superscript"/>
              </w:rPr>
              <w:t>2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средняя стоимость часа работы: 489,05 руб.;*</w:t>
            </w:r>
            <w:r>
              <w:rPr>
                <w:sz w:val="24"/>
                <w:vertAlign w:val="superscript"/>
              </w:rPr>
              <w:t>3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коэффициент налоговых отчислений и иных обязательных платежей, связанных </w:t>
            </w:r>
            <w:r>
              <w:rPr>
                <w:sz w:val="24"/>
              </w:rPr>
              <w:br/>
              <w:t>с оплатой труда штатных работников: 1,302 ед.*</w:t>
            </w:r>
            <w:r>
              <w:rPr>
                <w:sz w:val="24"/>
                <w:vertAlign w:val="superscript"/>
              </w:rPr>
              <w:t>4</w:t>
            </w:r>
            <w:r>
              <w:rPr>
                <w:sz w:val="24"/>
              </w:rPr>
              <w:t>;</w:t>
            </w:r>
          </w:p>
          <w:p w:rsidR="004F4DFA" w:rsidRDefault="00AE0B79">
            <w:pPr>
              <w:ind w:firstLine="709"/>
              <w:jc w:val="both"/>
              <w:rPr>
                <w:sz w:val="24"/>
                <w:vertAlign w:val="superscript"/>
              </w:rPr>
            </w:pPr>
            <w:r>
              <w:rPr>
                <w:sz w:val="24"/>
              </w:rPr>
              <w:lastRenderedPageBreak/>
              <w:t>частота приобретения: 1 ед. (единоразово).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Общая </w:t>
            </w:r>
            <w:r>
              <w:rPr>
                <w:sz w:val="24"/>
              </w:rPr>
              <w:t>стоимость требования в расчете на 1 потенциального адресата: 5 чел./час. * 489,05 руб. * 1,302 * 1 ед. = 3 183,72 руб.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Общая стоимость требования в расчете на группу потенциальных адресатов: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масштаб субъектов: 150 ед.;*</w:t>
            </w:r>
            <w:r>
              <w:rPr>
                <w:sz w:val="24"/>
                <w:vertAlign w:val="superscript"/>
              </w:rPr>
              <w:t>5</w:t>
            </w:r>
          </w:p>
          <w:p w:rsidR="004F4DFA" w:rsidRDefault="00AE0B79">
            <w:pPr>
              <w:pStyle w:val="s1"/>
              <w:ind w:firstLine="709"/>
              <w:jc w:val="both"/>
              <w:rPr>
                <w:b/>
              </w:rPr>
            </w:pPr>
            <w:r>
              <w:t>3 183,72 руб. * 150 ед. = 477 558</w:t>
            </w:r>
            <w:r>
              <w:t xml:space="preserve"> руб. в расчете на 150 потенциальных адресатов.</w:t>
            </w:r>
          </w:p>
          <w:p w:rsidR="004F4DFA" w:rsidRDefault="004F4DFA">
            <w:pPr>
              <w:pStyle w:val="s1"/>
              <w:ind w:firstLine="709"/>
              <w:jc w:val="both"/>
            </w:pPr>
          </w:p>
          <w:p w:rsidR="004F4DFA" w:rsidRDefault="00AE0B79">
            <w:pPr>
              <w:pStyle w:val="s1"/>
              <w:ind w:firstLine="709"/>
              <w:jc w:val="both"/>
              <w:rPr>
                <w:b/>
              </w:rPr>
            </w:pPr>
            <w:r>
              <w:rPr>
                <w:b/>
              </w:rPr>
              <w:t>2. Расчет издержек на приобретение специализированного оборудования:</w:t>
            </w:r>
          </w:p>
          <w:p w:rsidR="004F4DFA" w:rsidRDefault="00AE0B79">
            <w:pPr>
              <w:pStyle w:val="s1"/>
              <w:ind w:firstLine="709"/>
              <w:jc w:val="both"/>
            </w:pPr>
            <w:r>
              <w:t xml:space="preserve">название требования: </w:t>
            </w:r>
            <w:r>
              <w:rPr>
                <w:b/>
              </w:rPr>
              <w:t xml:space="preserve">издержки, связанные с приобретением </w:t>
            </w:r>
            <w:r>
              <w:t>специализированного оборудования;</w:t>
            </w:r>
            <w:r>
              <w:rPr>
                <w:i/>
              </w:rPr>
              <w:t>*</w:t>
            </w:r>
            <w:r>
              <w:rPr>
                <w:i/>
                <w:vertAlign w:val="superscript"/>
              </w:rPr>
              <w:t>1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тип требования: приобретение оборудования;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ра</w:t>
            </w:r>
            <w:r>
              <w:rPr>
                <w:sz w:val="24"/>
              </w:rPr>
              <w:t>здел требования: содержательное;</w:t>
            </w:r>
          </w:p>
          <w:p w:rsidR="004F4DFA" w:rsidRDefault="00AE0B79">
            <w:pPr>
              <w:pStyle w:val="s1"/>
              <w:ind w:firstLine="709"/>
              <w:jc w:val="both"/>
            </w:pPr>
            <w:r>
              <w:t>масштаб субъектов: 150 ед.</w:t>
            </w:r>
          </w:p>
          <w:p w:rsidR="004F4DFA" w:rsidRDefault="00AE0B79">
            <w:pPr>
              <w:pStyle w:val="s1"/>
              <w:ind w:firstLine="709"/>
              <w:jc w:val="both"/>
            </w:pPr>
            <w:r>
              <w:t>список приобретений (данные из справочника стандартных величин):</w:t>
            </w:r>
          </w:p>
          <w:p w:rsidR="004F4DFA" w:rsidRDefault="00AE0B79">
            <w:pPr>
              <w:pStyle w:val="s1"/>
              <w:ind w:firstLine="709"/>
              <w:jc w:val="both"/>
            </w:pPr>
            <w:r>
              <w:t>частота приобретения: 1 раз за период оценивания:</w:t>
            </w:r>
          </w:p>
          <w:p w:rsidR="004F4DFA" w:rsidRDefault="00AE0B79">
            <w:pPr>
              <w:pStyle w:val="s1"/>
              <w:ind w:firstLine="709"/>
              <w:jc w:val="both"/>
              <w:rPr>
                <w:vertAlign w:val="superscript"/>
              </w:rPr>
            </w:pPr>
            <w:r>
              <w:t>огнетушитель порошковый ОП-10 (стандартный срок службы – 10 лет)*</w:t>
            </w:r>
            <w:r>
              <w:rPr>
                <w:vertAlign w:val="superscript"/>
              </w:rPr>
              <w:t>11</w:t>
            </w:r>
            <w:r>
              <w:t>:</w:t>
            </w:r>
            <w:r>
              <w:rPr>
                <w:vertAlign w:val="superscript"/>
              </w:rPr>
              <w:t xml:space="preserve"> </w:t>
            </w:r>
            <w:r>
              <w:t>1 676,67 руб</w:t>
            </w:r>
            <w:r>
              <w:t>. * 3 ед. * 1 раз = 5 030,01 руб.;</w:t>
            </w:r>
          </w:p>
          <w:p w:rsidR="004F4DFA" w:rsidRDefault="00AE0B79">
            <w:pPr>
              <w:pStyle w:val="s1"/>
              <w:ind w:firstLine="709"/>
              <w:jc w:val="both"/>
            </w:pPr>
            <w:r>
              <w:t>пенал для огнетушителя 6 кг (стандартный срок службы – 10 лет): 3 483,33 руб. * 3 ед. * 1 раз = 10 449,99 руб.;</w:t>
            </w:r>
          </w:p>
          <w:p w:rsidR="004F4DFA" w:rsidRDefault="00AE0B79">
            <w:pPr>
              <w:pStyle w:val="s1"/>
              <w:ind w:firstLine="709"/>
              <w:jc w:val="both"/>
              <w:rPr>
                <w:vertAlign w:val="superscript"/>
              </w:rPr>
            </w:pPr>
            <w:r>
              <w:t>кронштейн огнетушителя 2 кг (стандартный срок службы – 10 лет): 258 руб. * 3 ед. * 1 раз = 774 руб.;</w:t>
            </w:r>
          </w:p>
          <w:p w:rsidR="004F4DFA" w:rsidRDefault="00AE0B79">
            <w:pPr>
              <w:pStyle w:val="s1"/>
              <w:ind w:firstLine="709"/>
              <w:jc w:val="both"/>
            </w:pPr>
            <w:r>
              <w:t xml:space="preserve">частота </w:t>
            </w:r>
            <w:r>
              <w:t xml:space="preserve">приобретения: </w:t>
            </w:r>
            <w:r>
              <w:rPr>
                <w:b/>
              </w:rPr>
              <w:t>2 раза</w:t>
            </w:r>
            <w:r>
              <w:t xml:space="preserve"> за период оценивания:</w:t>
            </w:r>
          </w:p>
          <w:p w:rsidR="004F4DFA" w:rsidRDefault="00AE0B79">
            <w:pPr>
              <w:pStyle w:val="s1"/>
              <w:ind w:firstLine="709"/>
              <w:jc w:val="both"/>
            </w:pPr>
            <w:r>
              <w:t>прогнозируемый прирост потребительских цен:</w:t>
            </w:r>
            <w:r>
              <w:rPr>
                <w:i/>
              </w:rPr>
              <w:t>*</w:t>
            </w:r>
            <w:r>
              <w:rPr>
                <w:i/>
                <w:vertAlign w:val="superscript"/>
              </w:rPr>
              <w:t>12</w:t>
            </w:r>
          </w:p>
          <w:p w:rsidR="004F4DFA" w:rsidRDefault="00AE0B79">
            <w:pPr>
              <w:pStyle w:val="s1"/>
              <w:ind w:firstLine="709"/>
              <w:jc w:val="both"/>
            </w:pPr>
            <w:r>
              <w:t>в 2030 году: 0,04;</w:t>
            </w:r>
          </w:p>
          <w:p w:rsidR="004F4DFA" w:rsidRDefault="00AE0B79">
            <w:pPr>
              <w:pStyle w:val="s1"/>
              <w:ind w:firstLine="709"/>
              <w:jc w:val="both"/>
            </w:pPr>
            <w:r>
              <w:t xml:space="preserve">самоспасатель пожарный фильтрующий (стандартный срок службы – 5 лет): 2 500 руб. * 3 ед. * 1 раз + 2 500 руб. * (1+0,04) * 3 ед. * 1 раз = </w:t>
            </w:r>
            <w:r>
              <w:br/>
              <w:t>7 500 р</w:t>
            </w:r>
            <w:r>
              <w:t>уб.+7 800 руб.=15 300 руб.</w:t>
            </w:r>
          </w:p>
          <w:p w:rsidR="004F4DFA" w:rsidRDefault="00AE0B79">
            <w:pPr>
              <w:pStyle w:val="s1"/>
              <w:ind w:firstLine="709"/>
              <w:jc w:val="both"/>
            </w:pPr>
            <w:r>
              <w:t>Общая стоимость требования: (5 030,01 руб. + 10 449,99 руб. + 774 руб. + 2 500 + 15 300 руб.) * 150 ед. = 4 740 600 руб.</w:t>
            </w:r>
          </w:p>
          <w:p w:rsidR="004F4DFA" w:rsidRDefault="004F4DFA">
            <w:pPr>
              <w:ind w:firstLine="709"/>
              <w:jc w:val="both"/>
              <w:rPr>
                <w:b/>
                <w:sz w:val="24"/>
              </w:rPr>
            </w:pP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Общий размер содержательных издержек</w:t>
            </w:r>
            <w:r>
              <w:rPr>
                <w:sz w:val="24"/>
              </w:rPr>
              <w:t xml:space="preserve"> на соблюдение требований, предусмотренных проектом, на период оцениван</w:t>
            </w:r>
            <w:r>
              <w:rPr>
                <w:sz w:val="24"/>
              </w:rPr>
              <w:t>ия 2026 – 2031 гг.: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477 558 руб. + 4 740 600  = </w:t>
            </w:r>
            <w:r>
              <w:rPr>
                <w:b/>
                <w:sz w:val="24"/>
              </w:rPr>
              <w:t>5 218 158</w:t>
            </w:r>
            <w:r>
              <w:rPr>
                <w:sz w:val="24"/>
              </w:rPr>
              <w:t xml:space="preserve"> руб. в расчете на 150 потенциальных адресатов или 34 377,26 руб. в расчете на 1 потенциального адресата</w:t>
            </w:r>
            <w:r>
              <w:rPr>
                <w:sz w:val="24"/>
                <w:vertAlign w:val="superscript"/>
              </w:rPr>
              <w:t>*13</w:t>
            </w:r>
          </w:p>
        </w:tc>
      </w:tr>
      <w:tr w:rsidR="004F4DFA">
        <w:tc>
          <w:tcPr>
            <w:tcW w:w="9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DFA" w:rsidRDefault="004F4DFA">
            <w:pPr>
              <w:ind w:firstLine="709"/>
              <w:jc w:val="center"/>
              <w:rPr>
                <w:b/>
                <w:sz w:val="24"/>
              </w:rPr>
            </w:pPr>
          </w:p>
          <w:p w:rsidR="004F4DFA" w:rsidRDefault="00AE0B79">
            <w:pPr>
              <w:ind w:firstLine="7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 3 «Расчет издержек простоя»</w:t>
            </w:r>
          </w:p>
          <w:p w:rsidR="004F4DFA" w:rsidRDefault="004F4DFA">
            <w:pPr>
              <w:ind w:firstLine="709"/>
              <w:jc w:val="center"/>
              <w:rPr>
                <w:b/>
                <w:sz w:val="24"/>
              </w:rPr>
            </w:pP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соответствии с Методикой </w:t>
            </w:r>
            <w:r>
              <w:rPr>
                <w:b/>
                <w:sz w:val="24"/>
              </w:rPr>
              <w:t>издержки простоя</w:t>
            </w:r>
            <w:r>
              <w:rPr>
                <w:sz w:val="24"/>
              </w:rPr>
              <w:t xml:space="preserve"> возникают у субъекта предпринимательской или иной экономической деятельности в период вынужденного прекращения (приостановки) деятельности по производству продукции (проведения работ, оказания услуг) и (или) осуществления в связи с необходимостью соблюден</w:t>
            </w:r>
            <w:r>
              <w:rPr>
                <w:sz w:val="24"/>
              </w:rPr>
              <w:t>ия требования действий, не приводящих к получению дохода.</w:t>
            </w:r>
          </w:p>
          <w:p w:rsidR="004F4DFA" w:rsidRDefault="004F4DFA">
            <w:pPr>
              <w:ind w:firstLine="709"/>
              <w:jc w:val="both"/>
              <w:rPr>
                <w:b/>
                <w:sz w:val="24"/>
              </w:rPr>
            </w:pPr>
          </w:p>
          <w:p w:rsidR="004F4DFA" w:rsidRDefault="00AE0B79">
            <w:pPr>
              <w:ind w:firstLine="70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Расчет издержек простоя: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название требования: вынужденное прекращение (приостановка) деятельности по производству продукции, не приводящее к получению дохода;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тип требования: прекращение (приостано</w:t>
            </w:r>
            <w:r>
              <w:rPr>
                <w:sz w:val="24"/>
              </w:rPr>
              <w:t>вка) деятельности;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раздел требования: простой;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действия: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количество человеко-часов, оплачиваемых субъектом экономической деятельности во время простоя за 1 год – 80 чел./час;*</w:t>
            </w:r>
            <w:r>
              <w:rPr>
                <w:sz w:val="24"/>
                <w:vertAlign w:val="superscript"/>
              </w:rPr>
              <w:t>14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среднемесячная заработная плата по Краснодарскому краю </w:t>
            </w:r>
            <w:r>
              <w:rPr>
                <w:b/>
                <w:sz w:val="24"/>
              </w:rPr>
              <w:t>за 2025 год</w:t>
            </w:r>
            <w:r>
              <w:rPr>
                <w:sz w:val="24"/>
              </w:rPr>
              <w:t xml:space="preserve">: </w:t>
            </w:r>
            <w:r>
              <w:rPr>
                <w:sz w:val="24"/>
              </w:rPr>
              <w:br/>
              <w:t xml:space="preserve">80 518 </w:t>
            </w:r>
            <w:r>
              <w:rPr>
                <w:sz w:val="24"/>
              </w:rPr>
              <w:t>руб.;*</w:t>
            </w:r>
            <w:r>
              <w:rPr>
                <w:sz w:val="24"/>
                <w:vertAlign w:val="superscript"/>
              </w:rPr>
              <w:t>2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средняя стоимость часа работы: 489,05 руб.;*</w:t>
            </w:r>
            <w:r>
              <w:rPr>
                <w:sz w:val="24"/>
                <w:vertAlign w:val="superscript"/>
              </w:rPr>
              <w:t>3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коэффициент налоговых отчислений и иных обязательных платежей, связанных </w:t>
            </w:r>
            <w:r>
              <w:rPr>
                <w:sz w:val="24"/>
              </w:rPr>
              <w:br/>
              <w:t>с оплатой труда штатных работников: 1,302 ед.;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масштаб субъектов: 150 ед.;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частота случаев простоя за период оценивания: 6 ед. (</w:t>
            </w:r>
            <w:r>
              <w:rPr>
                <w:sz w:val="24"/>
              </w:rPr>
              <w:t>2026 – 2031 гг.).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Общая стоимость требования: 80 чел./час. * 489,05 руб. * 1,302 * 150 ед. * 6 ед. = 45 845 503,2 руб.</w:t>
            </w:r>
          </w:p>
          <w:p w:rsidR="004F4DFA" w:rsidRDefault="004F4DFA">
            <w:pPr>
              <w:ind w:firstLine="709"/>
              <w:jc w:val="both"/>
              <w:rPr>
                <w:b/>
                <w:sz w:val="24"/>
              </w:rPr>
            </w:pP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Общий размер издержек простоя</w:t>
            </w:r>
            <w:r>
              <w:rPr>
                <w:sz w:val="24"/>
              </w:rPr>
              <w:t xml:space="preserve"> в связи с соблюдением требований, предусмотренных проектом, на период оценивания 2026 – 2031 гг.:*</w:t>
            </w:r>
            <w:r>
              <w:rPr>
                <w:sz w:val="24"/>
                <w:vertAlign w:val="superscript"/>
              </w:rPr>
              <w:t>15</w:t>
            </w:r>
          </w:p>
          <w:p w:rsidR="004F4DFA" w:rsidRDefault="00AE0B79">
            <w:pPr>
              <w:ind w:firstLine="70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45 845 503,2</w:t>
            </w:r>
            <w:r>
              <w:rPr>
                <w:sz w:val="24"/>
              </w:rPr>
              <w:t xml:space="preserve"> руб. в расчете на 150 потенциальных адресатов или 305 636,69 руб. в расчете на 1 потенциального адресата</w:t>
            </w:r>
          </w:p>
        </w:tc>
      </w:tr>
      <w:tr w:rsidR="004F4DFA">
        <w:tc>
          <w:tcPr>
            <w:tcW w:w="9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DFA" w:rsidRDefault="004F4DFA">
            <w:pPr>
              <w:ind w:firstLine="709"/>
              <w:jc w:val="center"/>
              <w:rPr>
                <w:b/>
                <w:sz w:val="24"/>
              </w:rPr>
            </w:pPr>
          </w:p>
          <w:p w:rsidR="004F4DFA" w:rsidRDefault="00AE0B79">
            <w:pPr>
              <w:ind w:firstLine="7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 4 «Расчет недополученной прибыли»</w:t>
            </w:r>
          </w:p>
          <w:p w:rsidR="004F4DFA" w:rsidRDefault="004F4DFA">
            <w:pPr>
              <w:ind w:firstLine="709"/>
              <w:jc w:val="center"/>
              <w:rPr>
                <w:b/>
                <w:sz w:val="24"/>
              </w:rPr>
            </w:pP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соответствии с Методикой </w:t>
            </w:r>
            <w:r>
              <w:rPr>
                <w:b/>
                <w:sz w:val="24"/>
              </w:rPr>
              <w:t xml:space="preserve">недополученная прибыль </w:t>
            </w:r>
            <w:r>
              <w:rPr>
                <w:sz w:val="24"/>
              </w:rPr>
              <w:t>включает в себя издержки в виде упущенной вы</w:t>
            </w:r>
            <w:r>
              <w:rPr>
                <w:sz w:val="24"/>
              </w:rPr>
              <w:t>годы субъекта предпринимательской деятельности в период простоя.</w:t>
            </w:r>
          </w:p>
          <w:p w:rsidR="004F4DFA" w:rsidRDefault="004F4DFA">
            <w:pPr>
              <w:ind w:firstLine="709"/>
              <w:jc w:val="both"/>
              <w:rPr>
                <w:b/>
                <w:sz w:val="24"/>
              </w:rPr>
            </w:pPr>
          </w:p>
          <w:p w:rsidR="004F4DFA" w:rsidRDefault="00AE0B79">
            <w:pPr>
              <w:ind w:firstLine="70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1. Расчет доли простоя в общем фонде рабочего времени: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название требования: вынужденное прекращение (приостановка) деятельности по производству продукции, не приводящее к получению дохода;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т</w:t>
            </w:r>
            <w:r>
              <w:rPr>
                <w:sz w:val="24"/>
              </w:rPr>
              <w:t>ип требования: прекращение (приостановка) деятельности;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раздел требования: простой.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действия: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суммарная длительность простоя в первом году – 80 чел./час;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общий фонд рабочего времени объекта расчета в первом году – 1 972 чел./час.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Общая стоимость требования</w:t>
            </w:r>
            <w:r>
              <w:rPr>
                <w:sz w:val="24"/>
              </w:rPr>
              <w:t>: 80 чел./час / 1 972 чел./час = 0,040%</w:t>
            </w:r>
          </w:p>
          <w:p w:rsidR="004F4DFA" w:rsidRDefault="004F4DFA">
            <w:pPr>
              <w:ind w:firstLine="709"/>
              <w:jc w:val="both"/>
              <w:rPr>
                <w:b/>
                <w:sz w:val="24"/>
              </w:rPr>
            </w:pPr>
          </w:p>
          <w:p w:rsidR="004F4DFA" w:rsidRDefault="00AE0B79">
            <w:pPr>
              <w:ind w:firstLine="70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2. Расчет недополученной прибыли: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название требования: недополученная прибыль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(упущенная выгода) в период простоя;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тип требования: прекращение (приостановка) деятельности;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раздел требования: простой;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действия: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доля </w:t>
            </w:r>
            <w:r>
              <w:rPr>
                <w:sz w:val="24"/>
              </w:rPr>
              <w:t>простоя в общем фонде рабочего времени объекта – 0,040%;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объем прибыли отрасли (группы объектов) расчета за год – 347 589 652 руб.*</w:t>
            </w:r>
            <w:r>
              <w:rPr>
                <w:sz w:val="24"/>
                <w:vertAlign w:val="superscript"/>
              </w:rPr>
              <w:t>16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масштаб субъектов: 150 ед.;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частота случаев простоя за период оценивания: 6 ед. (2026 – 2031 гг.).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Общая стоимость требова</w:t>
            </w:r>
            <w:r>
              <w:rPr>
                <w:sz w:val="24"/>
              </w:rPr>
              <w:t>ния: 0,040% * 347 589 652 руб. * 6 = 83 421 516,48 руб.</w:t>
            </w:r>
          </w:p>
          <w:p w:rsidR="004F4DFA" w:rsidRDefault="004F4DFA">
            <w:pPr>
              <w:ind w:firstLine="709"/>
              <w:jc w:val="both"/>
              <w:rPr>
                <w:b/>
                <w:sz w:val="24"/>
              </w:rPr>
            </w:pPr>
          </w:p>
          <w:p w:rsidR="004F4DFA" w:rsidRDefault="00AE0B79">
            <w:pPr>
              <w:ind w:firstLine="709"/>
              <w:jc w:val="both"/>
              <w:rPr>
                <w:sz w:val="24"/>
                <w:vertAlign w:val="superscript"/>
              </w:rPr>
            </w:pPr>
            <w:r>
              <w:rPr>
                <w:b/>
                <w:sz w:val="24"/>
              </w:rPr>
              <w:t>Общий размер недополученной прибыли</w:t>
            </w:r>
            <w:r>
              <w:rPr>
                <w:sz w:val="24"/>
              </w:rPr>
              <w:t xml:space="preserve"> в связи с соблюдением требований, предусмотренных проектом, на период оценивания 2026 – 2031 гг.:*</w:t>
            </w:r>
            <w:r>
              <w:rPr>
                <w:sz w:val="24"/>
                <w:vertAlign w:val="superscript"/>
              </w:rPr>
              <w:t>17</w:t>
            </w:r>
          </w:p>
          <w:p w:rsidR="004F4DFA" w:rsidRDefault="00AE0B79">
            <w:pPr>
              <w:ind w:firstLine="70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83 421 516,48</w:t>
            </w:r>
            <w:r>
              <w:rPr>
                <w:sz w:val="24"/>
              </w:rPr>
              <w:t xml:space="preserve"> руб. в расчете на 150 потенциальных адресатов </w:t>
            </w:r>
            <w:r>
              <w:rPr>
                <w:sz w:val="24"/>
              </w:rPr>
              <w:t>или 556 143,44 руб. в расчете на 1 потенциального адресата</w:t>
            </w:r>
          </w:p>
        </w:tc>
      </w:tr>
      <w:tr w:rsidR="004F4DFA">
        <w:tc>
          <w:tcPr>
            <w:tcW w:w="9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DFA" w:rsidRDefault="004F4DFA">
            <w:pPr>
              <w:ind w:firstLine="709"/>
              <w:jc w:val="center"/>
              <w:rPr>
                <w:b/>
                <w:sz w:val="24"/>
              </w:rPr>
            </w:pPr>
          </w:p>
          <w:p w:rsidR="004F4DFA" w:rsidRDefault="00AE0B79">
            <w:pPr>
              <w:ind w:firstLine="7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 5 «Расчет альтернативных издержек»</w:t>
            </w:r>
          </w:p>
          <w:p w:rsidR="004F4DFA" w:rsidRDefault="004F4DFA">
            <w:pPr>
              <w:ind w:firstLine="709"/>
              <w:jc w:val="center"/>
              <w:rPr>
                <w:b/>
                <w:sz w:val="24"/>
              </w:rPr>
            </w:pP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соответствии с Методикой </w:t>
            </w:r>
            <w:r>
              <w:rPr>
                <w:b/>
                <w:sz w:val="24"/>
              </w:rPr>
              <w:t>альтернативные издержки</w:t>
            </w:r>
            <w:r>
              <w:rPr>
                <w:sz w:val="24"/>
              </w:rPr>
              <w:t xml:space="preserve"> включают в себя возможную прибыль, которую субъект предпринимательской деятельности не получил в связ</w:t>
            </w:r>
            <w:r>
              <w:rPr>
                <w:sz w:val="24"/>
              </w:rPr>
              <w:t xml:space="preserve">и с установлением требования, которая была бы использована </w:t>
            </w:r>
            <w:r>
              <w:rPr>
                <w:sz w:val="24"/>
              </w:rPr>
              <w:br/>
              <w:t>в предпринимательской деятельности.</w:t>
            </w:r>
          </w:p>
          <w:p w:rsidR="004F4DFA" w:rsidRDefault="00AE0B79">
            <w:pPr>
              <w:ind w:firstLine="70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Расчет альтернативных издержек: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название требования: </w:t>
            </w:r>
            <w:r>
              <w:rPr>
                <w:sz w:val="24"/>
              </w:rPr>
              <w:t xml:space="preserve">возможную прибыль, которую субъект предпринимательской деятельности не получил в связи с установлением требования, которая была </w:t>
            </w:r>
            <w:r>
              <w:rPr>
                <w:sz w:val="24"/>
              </w:rPr>
              <w:br/>
              <w:t>бы использована в предпринимательской деятельности;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тип требования: альтернативные издержки;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раздел требования: альтернативные </w:t>
            </w:r>
            <w:r>
              <w:rPr>
                <w:sz w:val="24"/>
              </w:rPr>
              <w:t>издержки;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действия: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значение рентабельности активов по виду экономической деятельности «строительство» (процентов) – 3,4%;*</w:t>
            </w:r>
            <w:r>
              <w:rPr>
                <w:sz w:val="24"/>
                <w:vertAlign w:val="superscript"/>
              </w:rPr>
              <w:t>18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масштаб субъектов: 150 ед.;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период оценивания: 6 ед. (2026 – 2031 гг.);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сумма всех затрат за период оценивания:*</w:t>
            </w:r>
            <w:r>
              <w:rPr>
                <w:sz w:val="24"/>
                <w:vertAlign w:val="superscript"/>
              </w:rPr>
              <w:t>19</w:t>
            </w:r>
            <w:r>
              <w:rPr>
                <w:sz w:val="24"/>
              </w:rPr>
              <w:t xml:space="preserve"> 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5 638 950</w:t>
            </w:r>
            <w:r>
              <w:rPr>
                <w:sz w:val="24"/>
              </w:rPr>
              <w:t xml:space="preserve"> руб.</w:t>
            </w:r>
            <w:r>
              <w:rPr>
                <w:sz w:val="24"/>
              </w:rPr>
              <w:t xml:space="preserve"> + 5 215 393,5 руб. + 45 845 503,2 руб. </w:t>
            </w:r>
            <w:r>
              <w:rPr>
                <w:sz w:val="24"/>
              </w:rPr>
              <w:t xml:space="preserve"> + 83 421 516,48 руб. = </w:t>
            </w:r>
            <w:r>
              <w:rPr>
                <w:sz w:val="24"/>
              </w:rPr>
              <w:t>140 124 127,68</w:t>
            </w:r>
            <w:r>
              <w:rPr>
                <w:sz w:val="24"/>
              </w:rPr>
              <w:t xml:space="preserve"> руб.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Общая стоимость требования: 3,4 / 100 * </w:t>
            </w:r>
            <w:r>
              <w:rPr>
                <w:sz w:val="24"/>
              </w:rPr>
              <w:t>140 124 127,68</w:t>
            </w:r>
            <w:r>
              <w:rPr>
                <w:sz w:val="24"/>
              </w:rPr>
              <w:t xml:space="preserve"> руб. = </w:t>
            </w:r>
            <w:r>
              <w:rPr>
                <w:sz w:val="24"/>
              </w:rPr>
              <w:t>4 764 220,34</w:t>
            </w:r>
            <w:r>
              <w:rPr>
                <w:sz w:val="24"/>
              </w:rPr>
              <w:t xml:space="preserve"> руб. </w:t>
            </w:r>
          </w:p>
          <w:p w:rsidR="004F4DFA" w:rsidRDefault="004F4DFA">
            <w:pPr>
              <w:ind w:firstLine="709"/>
              <w:jc w:val="both"/>
              <w:rPr>
                <w:b/>
                <w:sz w:val="24"/>
              </w:rPr>
            </w:pP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Общий размер альтернативных издержек</w:t>
            </w:r>
            <w:r>
              <w:rPr>
                <w:sz w:val="24"/>
              </w:rPr>
              <w:t xml:space="preserve"> в связи с соблюдением требований, предусмотренных про</w:t>
            </w:r>
            <w:r>
              <w:rPr>
                <w:sz w:val="24"/>
              </w:rPr>
              <w:t>ектом, на период оценивания 2026 – 2031 гг.:*</w:t>
            </w:r>
            <w:r>
              <w:rPr>
                <w:sz w:val="24"/>
                <w:vertAlign w:val="superscript"/>
              </w:rPr>
              <w:t>15</w:t>
            </w:r>
          </w:p>
          <w:p w:rsidR="004F4DFA" w:rsidRDefault="00AE0B79">
            <w:pPr>
              <w:ind w:firstLine="70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4 764 220,34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 xml:space="preserve">руб. в расчете на 150 потенциальных адресатов или </w:t>
            </w:r>
            <w:r>
              <w:rPr>
                <w:sz w:val="24"/>
              </w:rPr>
              <w:t>31 761,47</w:t>
            </w:r>
            <w:r>
              <w:rPr>
                <w:sz w:val="24"/>
              </w:rPr>
              <w:t xml:space="preserve"> руб. в расчете на 1 потенциального адресата</w:t>
            </w:r>
          </w:p>
        </w:tc>
      </w:tr>
      <w:tr w:rsidR="004F4DFA">
        <w:tc>
          <w:tcPr>
            <w:tcW w:w="9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DFA" w:rsidRDefault="004F4DFA">
            <w:pPr>
              <w:ind w:firstLine="709"/>
              <w:jc w:val="both"/>
              <w:rPr>
                <w:b/>
                <w:sz w:val="24"/>
              </w:rPr>
            </w:pPr>
          </w:p>
          <w:p w:rsidR="004F4DFA" w:rsidRDefault="00AE0B79">
            <w:pPr>
              <w:ind w:firstLine="709"/>
              <w:jc w:val="both"/>
              <w:rPr>
                <w:sz w:val="24"/>
                <w:vertAlign w:val="superscript"/>
              </w:rPr>
            </w:pPr>
            <w:r>
              <w:rPr>
                <w:b/>
                <w:sz w:val="24"/>
              </w:rPr>
              <w:t>Общий размер затрат потенциальных адресатов правового регулирования</w:t>
            </w:r>
            <w:r>
              <w:rPr>
                <w:sz w:val="24"/>
              </w:rPr>
              <w:t xml:space="preserve"> в связи с соблюдением</w:t>
            </w:r>
            <w:r>
              <w:rPr>
                <w:sz w:val="24"/>
              </w:rPr>
              <w:t xml:space="preserve"> требований, предусмотренных проектом, на период оценивания 2026 – 2031 гг.:*</w:t>
            </w:r>
            <w:r>
              <w:rPr>
                <w:sz w:val="24"/>
                <w:vertAlign w:val="superscript"/>
              </w:rPr>
              <w:t xml:space="preserve">19 </w:t>
            </w:r>
          </w:p>
          <w:p w:rsidR="004F4DFA" w:rsidRDefault="00AE0B79">
            <w:pPr>
              <w:ind w:firstLine="709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5 638 950</w:t>
            </w:r>
            <w:r>
              <w:rPr>
                <w:sz w:val="24"/>
              </w:rPr>
              <w:t xml:space="preserve"> руб. + 5 215 393,5 руб. + 45</w:t>
            </w:r>
            <w:r>
              <w:rPr>
                <w:sz w:val="24"/>
              </w:rPr>
              <w:t> </w:t>
            </w:r>
            <w:r>
              <w:rPr>
                <w:sz w:val="24"/>
              </w:rPr>
              <w:t>845</w:t>
            </w:r>
            <w:r>
              <w:rPr>
                <w:sz w:val="24"/>
              </w:rPr>
              <w:t> </w:t>
            </w:r>
            <w:r>
              <w:rPr>
                <w:sz w:val="24"/>
              </w:rPr>
              <w:t>503,2 руб.</w:t>
            </w:r>
            <w:r>
              <w:rPr>
                <w:sz w:val="24"/>
              </w:rPr>
              <w:t xml:space="preserve"> + 83</w:t>
            </w:r>
            <w:r>
              <w:rPr>
                <w:sz w:val="24"/>
              </w:rPr>
              <w:t> </w:t>
            </w:r>
            <w:r>
              <w:rPr>
                <w:sz w:val="24"/>
              </w:rPr>
              <w:t>421</w:t>
            </w:r>
            <w:r>
              <w:rPr>
                <w:sz w:val="24"/>
              </w:rPr>
              <w:t> </w:t>
            </w:r>
            <w:r>
              <w:rPr>
                <w:sz w:val="24"/>
              </w:rPr>
              <w:t xml:space="preserve">516,48 руб. + 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t>4 764 220,34</w:t>
            </w:r>
            <w:r>
              <w:rPr>
                <w:sz w:val="24"/>
              </w:rPr>
              <w:t xml:space="preserve"> руб. = </w:t>
            </w:r>
            <w:r>
              <w:rPr>
                <w:b/>
                <w:sz w:val="24"/>
              </w:rPr>
              <w:t>144 885 583,52</w:t>
            </w:r>
            <w:r>
              <w:rPr>
                <w:b/>
                <w:sz w:val="24"/>
              </w:rPr>
              <w:t xml:space="preserve"> руб. </w:t>
            </w:r>
            <w:r>
              <w:rPr>
                <w:sz w:val="24"/>
              </w:rPr>
              <w:t xml:space="preserve">в расчете на 150 потенциальных адресатов </w:t>
            </w:r>
            <w:r>
              <w:rPr>
                <w:sz w:val="24"/>
              </w:rPr>
              <w:br/>
              <w:t xml:space="preserve">или </w:t>
            </w:r>
            <w:r>
              <w:rPr>
                <w:sz w:val="24"/>
              </w:rPr>
              <w:t>965 903,89</w:t>
            </w:r>
            <w:r>
              <w:rPr>
                <w:sz w:val="24"/>
              </w:rPr>
              <w:t xml:space="preserve"> руб. в расчете на 1 потенциального адресата</w:t>
            </w:r>
          </w:p>
        </w:tc>
      </w:tr>
      <w:tr w:rsidR="004F4DFA">
        <w:tc>
          <w:tcPr>
            <w:tcW w:w="9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DFA" w:rsidRDefault="00AE0B79">
            <w:pPr>
              <w:ind w:firstLine="709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Справочная информация:</w:t>
            </w:r>
          </w:p>
          <w:p w:rsidR="004F4DFA" w:rsidRDefault="00AE0B79">
            <w:pPr>
              <w:ind w:firstLine="709"/>
              <w:contextualSpacing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*</w:t>
            </w:r>
            <w:r>
              <w:rPr>
                <w:i/>
                <w:sz w:val="24"/>
                <w:vertAlign w:val="superscript"/>
              </w:rPr>
              <w:t>1</w:t>
            </w:r>
            <w:r>
              <w:rPr>
                <w:i/>
                <w:sz w:val="24"/>
              </w:rPr>
              <w:t xml:space="preserve"> в случае выявления </w:t>
            </w:r>
            <w:r>
              <w:rPr>
                <w:b/>
                <w:i/>
                <w:sz w:val="24"/>
              </w:rPr>
              <w:t>информационных</w:t>
            </w:r>
            <w:r>
              <w:rPr>
                <w:i/>
                <w:sz w:val="24"/>
              </w:rPr>
              <w:t xml:space="preserve"> и </w:t>
            </w:r>
            <w:r>
              <w:rPr>
                <w:b/>
                <w:i/>
                <w:sz w:val="24"/>
              </w:rPr>
              <w:t>содержательны</w:t>
            </w:r>
            <w:r>
              <w:rPr>
                <w:i/>
                <w:sz w:val="24"/>
              </w:rPr>
              <w:t xml:space="preserve">х издержек </w:t>
            </w:r>
            <w:r>
              <w:rPr>
                <w:i/>
                <w:sz w:val="24"/>
              </w:rPr>
              <w:br/>
              <w:t xml:space="preserve">на соблюдение требования </w:t>
            </w:r>
            <w:r>
              <w:rPr>
                <w:b/>
                <w:i/>
                <w:sz w:val="24"/>
              </w:rPr>
              <w:t>производится расчет временных издержек</w:t>
            </w:r>
            <w:r>
              <w:rPr>
                <w:i/>
                <w:sz w:val="24"/>
              </w:rPr>
              <w:t xml:space="preserve"> и </w:t>
            </w:r>
            <w:r>
              <w:rPr>
                <w:b/>
                <w:i/>
                <w:sz w:val="24"/>
              </w:rPr>
              <w:t>издержек, связанных с приобретениями</w:t>
            </w:r>
            <w:r>
              <w:rPr>
                <w:i/>
                <w:sz w:val="24"/>
              </w:rPr>
              <w:t>.</w:t>
            </w:r>
          </w:p>
          <w:p w:rsidR="004F4DFA" w:rsidRDefault="00AE0B79">
            <w:pPr>
              <w:ind w:firstLine="709"/>
              <w:contextualSpacing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Для </w:t>
            </w:r>
            <w:r>
              <w:rPr>
                <w:i/>
                <w:sz w:val="24"/>
              </w:rPr>
              <w:t xml:space="preserve">детализированного расчета используются </w:t>
            </w:r>
            <w:r>
              <w:rPr>
                <w:b/>
                <w:i/>
                <w:sz w:val="24"/>
              </w:rPr>
              <w:t>стандартные величины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br/>
              <w:t xml:space="preserve">либо открытые данные официальной статистики, иных открытых источников, </w:t>
            </w:r>
            <w:r>
              <w:rPr>
                <w:i/>
                <w:sz w:val="24"/>
              </w:rPr>
              <w:br/>
              <w:t>либо данные, полученные путем осуществления запросов информации у субъектов предпринимательской или иной экономической деят</w:t>
            </w:r>
            <w:r>
              <w:rPr>
                <w:i/>
                <w:sz w:val="24"/>
              </w:rPr>
              <w:t>ельности, либо данные на основе мнений специалистов, в том числе разработчика.</w:t>
            </w:r>
          </w:p>
          <w:p w:rsidR="004F4DFA" w:rsidRDefault="00AE0B79">
            <w:pPr>
              <w:ind w:firstLine="709"/>
              <w:contextualSpacing/>
              <w:jc w:val="both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Примеры стандартных величин</w:t>
            </w:r>
            <w:r>
              <w:rPr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затрат рабочего времени</w:t>
            </w:r>
            <w:r>
              <w:rPr>
                <w:i/>
                <w:sz w:val="24"/>
              </w:rPr>
              <w:t xml:space="preserve"> на выполнение типовых операций (действий):</w:t>
            </w:r>
          </w:p>
          <w:p w:rsidR="004F4DFA" w:rsidRDefault="00AE0B79">
            <w:pPr>
              <w:ind w:firstLine="709"/>
              <w:contextualSpacing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1) написание любого документа среднего уровня сложности (от 5 до 15 стр. печатного</w:t>
            </w:r>
            <w:r>
              <w:rPr>
                <w:i/>
                <w:sz w:val="24"/>
              </w:rPr>
              <w:t xml:space="preserve"> текста) – 3 чел./час. и (или) низкого уровня сложности (менее 5 стр. печатного текста) – 1 чел./час. – </w:t>
            </w:r>
            <w:r>
              <w:rPr>
                <w:b/>
                <w:i/>
                <w:sz w:val="24"/>
              </w:rPr>
              <w:t>использован в пункте 1 примера расчета 1</w:t>
            </w:r>
            <w:r>
              <w:rPr>
                <w:i/>
                <w:sz w:val="24"/>
              </w:rPr>
              <w:t>;</w:t>
            </w:r>
          </w:p>
          <w:p w:rsidR="004F4DFA" w:rsidRDefault="00AE0B79">
            <w:pPr>
              <w:ind w:firstLine="709"/>
              <w:contextualSpacing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2) подготовка и направление текущей отчетности, периодических сведений </w:t>
            </w:r>
            <w:r>
              <w:rPr>
                <w:i/>
                <w:sz w:val="24"/>
              </w:rPr>
              <w:br/>
              <w:t>в государственные органы и уполномочен</w:t>
            </w:r>
            <w:r>
              <w:rPr>
                <w:i/>
                <w:sz w:val="24"/>
              </w:rPr>
              <w:t xml:space="preserve">ные организации (с количеством вручную заполняемых полей: от 1 до 10 – 1 чел./час., от 11 до 20 – 2 чел./час., от 21 до 40 – </w:t>
            </w:r>
            <w:r>
              <w:rPr>
                <w:i/>
                <w:sz w:val="24"/>
              </w:rPr>
              <w:br/>
              <w:t xml:space="preserve">8 чел./час.) – </w:t>
            </w:r>
            <w:r>
              <w:rPr>
                <w:b/>
                <w:i/>
                <w:sz w:val="24"/>
              </w:rPr>
              <w:t>использован в пункте 2 примера расчета 1</w:t>
            </w:r>
            <w:r>
              <w:rPr>
                <w:i/>
                <w:sz w:val="24"/>
              </w:rPr>
              <w:t>;</w:t>
            </w:r>
          </w:p>
          <w:p w:rsidR="004F4DFA" w:rsidRDefault="00AE0B79">
            <w:pPr>
              <w:ind w:firstLine="709"/>
              <w:contextualSpacing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3) получение лицензий, разрешений, мер поддержки (преференций), получение</w:t>
            </w:r>
            <w:r>
              <w:rPr>
                <w:i/>
                <w:sz w:val="24"/>
              </w:rPr>
              <w:t xml:space="preserve"> иных согласований: составление заявления на получение специального разрешения (согласования) – 0,5 чел./час.; подача заявления – 0,25 чел./час.; уплата пошлины – 0,1 чел./час.; получения специального разрешения (согласования) – 0,25 чел./час;</w:t>
            </w:r>
          </w:p>
          <w:p w:rsidR="004F4DFA" w:rsidRDefault="00AE0B79">
            <w:pPr>
              <w:spacing w:line="256" w:lineRule="auto"/>
              <w:ind w:firstLine="70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4) приобрете</w:t>
            </w:r>
            <w:r>
              <w:rPr>
                <w:i/>
                <w:sz w:val="24"/>
              </w:rPr>
              <w:t>ние расходных материалов, приобретение УКЭП и приобретение съемного носителя информации для ее хранения.*</w:t>
            </w:r>
            <w:r>
              <w:rPr>
                <w:i/>
                <w:sz w:val="24"/>
                <w:vertAlign w:val="superscript"/>
              </w:rPr>
              <w:t>8</w:t>
            </w:r>
          </w:p>
          <w:p w:rsidR="004F4DFA" w:rsidRDefault="00AE0B79">
            <w:pPr>
              <w:ind w:firstLine="709"/>
              <w:contextualSpacing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*</w:t>
            </w:r>
            <w:r>
              <w:rPr>
                <w:i/>
                <w:sz w:val="24"/>
                <w:vertAlign w:val="superscript"/>
              </w:rPr>
              <w:t>2</w:t>
            </w:r>
            <w:r>
              <w:rPr>
                <w:i/>
                <w:sz w:val="24"/>
              </w:rPr>
              <w:t xml:space="preserve"> источник данных – </w:t>
            </w:r>
            <w:r>
              <w:rPr>
                <w:rStyle w:val="a9"/>
                <w:i/>
                <w:color w:val="000000"/>
                <w:sz w:val="24"/>
              </w:rPr>
              <w:t>https://23.rosstat.gov.ru/employment_kk</w:t>
            </w:r>
            <w:r>
              <w:rPr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раздел «Рынок труда </w:t>
            </w:r>
            <w:r>
              <w:rPr>
                <w:i/>
                <w:sz w:val="24"/>
              </w:rPr>
              <w:br/>
              <w:t>и занятость населения» подраздел «Основные показатели»</w:t>
            </w:r>
            <w:r>
              <w:rPr>
                <w:sz w:val="24"/>
              </w:rPr>
              <w:t xml:space="preserve"> </w:t>
            </w:r>
            <w:r>
              <w:rPr>
                <w:i/>
                <w:sz w:val="24"/>
              </w:rPr>
              <w:t>подраздел «1</w:t>
            </w:r>
            <w:r>
              <w:rPr>
                <w:i/>
                <w:sz w:val="24"/>
              </w:rPr>
              <w:t>.30.1 Среднемесячная начисленная заработная плата работников организаций Краснодарского края по видам экономической деятельности по ОКВЭД-2 в 2017-2025 гг.»</w:t>
            </w:r>
            <w:r>
              <w:rPr>
                <w:sz w:val="24"/>
              </w:rPr>
              <w:t xml:space="preserve"> – </w:t>
            </w:r>
            <w:r>
              <w:rPr>
                <w:i/>
                <w:sz w:val="24"/>
              </w:rPr>
              <w:t xml:space="preserve">данные </w:t>
            </w:r>
            <w:r>
              <w:rPr>
                <w:i/>
                <w:sz w:val="24"/>
              </w:rPr>
              <w:br/>
              <w:t xml:space="preserve">о средней номинальной начисленной заработной плате в целом по экономике </w:t>
            </w:r>
            <w:r>
              <w:rPr>
                <w:i/>
                <w:sz w:val="24"/>
              </w:rPr>
              <w:br/>
              <w:t>по Краснодарском</w:t>
            </w:r>
            <w:r>
              <w:rPr>
                <w:i/>
                <w:sz w:val="24"/>
              </w:rPr>
              <w:t>у краю за год, предшествующий году проведения оценки издержек исполнения требований.</w:t>
            </w:r>
          </w:p>
          <w:p w:rsidR="004F4DFA" w:rsidRDefault="00AE0B79">
            <w:pPr>
              <w:ind w:firstLine="709"/>
              <w:contextualSpacing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*</w:t>
            </w:r>
            <w:r>
              <w:rPr>
                <w:i/>
                <w:sz w:val="24"/>
                <w:vertAlign w:val="superscript"/>
              </w:rPr>
              <w:t>3</w:t>
            </w:r>
            <w:r>
              <w:rPr>
                <w:i/>
                <w:sz w:val="24"/>
              </w:rPr>
              <w:t> средняя стоимость часа работы – показатель вычисляется по следующему принципу – для расчета на 1 час среднемесячная заработная плата делится на ср</w:t>
            </w:r>
            <w:r>
              <w:rPr>
                <w:i/>
                <w:sz w:val="24"/>
              </w:rPr>
              <w:t xml:space="preserve">еднее количество рабочих дней в месяце** и далее делится на 8 рабочих часов. </w:t>
            </w:r>
          </w:p>
          <w:p w:rsidR="004F4DFA" w:rsidRDefault="00AE0B79">
            <w:pPr>
              <w:ind w:firstLine="709"/>
              <w:contextualSpacing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**Вычисляется делением количества рабочих дней в году (</w:t>
            </w:r>
            <w:hyperlink r:id="rId6" w:history="1">
              <w:r>
                <w:rPr>
                  <w:i/>
                  <w:sz w:val="24"/>
                  <w:u w:val="single"/>
                </w:rPr>
                <w:t xml:space="preserve">данные приводятся </w:t>
              </w:r>
            </w:hyperlink>
            <w:r>
              <w:rPr>
                <w:i/>
                <w:sz w:val="24"/>
                <w:u w:val="single"/>
              </w:rPr>
              <w:br/>
            </w:r>
            <w:hyperlink r:id="rId7" w:history="1">
              <w:r>
                <w:rPr>
                  <w:i/>
                  <w:sz w:val="24"/>
                  <w:u w:val="single"/>
                </w:rPr>
                <w:t>из производственного календаря для пятидневной рабочей недели на предшествующий год</w:t>
              </w:r>
            </w:hyperlink>
            <w:r>
              <w:rPr>
                <w:i/>
                <w:sz w:val="24"/>
              </w:rPr>
              <w:t>) на 12 месяцев.</w:t>
            </w:r>
          </w:p>
          <w:p w:rsidR="004F4DFA" w:rsidRDefault="00AE0B79">
            <w:pPr>
              <w:ind w:firstLine="709"/>
              <w:contextualSpacing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Пример расчета средней стоимости часа работы исходя из средней заработной платы за 2025 год для </w:t>
            </w:r>
            <w:r>
              <w:rPr>
                <w:i/>
                <w:sz w:val="24"/>
              </w:rPr>
              <w:t>применения в 2026 году:</w:t>
            </w:r>
          </w:p>
          <w:p w:rsidR="004F4DFA" w:rsidRDefault="00AE0B79">
            <w:pPr>
              <w:ind w:firstLine="709"/>
              <w:contextualSpacing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80 518 руб. / (247 дн. /12 мес.) / 8 раб. час. = 489,05 руб.</w:t>
            </w:r>
          </w:p>
          <w:p w:rsidR="004F4DFA" w:rsidRDefault="00AE0B79">
            <w:pPr>
              <w:ind w:firstLine="709"/>
              <w:contextualSpacing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*</w:t>
            </w:r>
            <w:r>
              <w:rPr>
                <w:i/>
                <w:sz w:val="24"/>
                <w:vertAlign w:val="superscript"/>
              </w:rPr>
              <w:t>4</w:t>
            </w:r>
            <w:r>
              <w:rPr>
                <w:b/>
                <w:i/>
                <w:sz w:val="24"/>
              </w:rPr>
              <w:t> </w:t>
            </w:r>
            <w:r>
              <w:rPr>
                <w:i/>
                <w:sz w:val="24"/>
              </w:rPr>
              <w:t xml:space="preserve">коэффициент налоговых отчислений и иных обязательных платежей, связанных с оплатой труда штатных работников, – это постоянная величина, указанная в </w:t>
            </w:r>
            <w:hyperlink r:id="rId8" w:history="1">
              <w:r>
                <w:rPr>
                  <w:i/>
                  <w:sz w:val="24"/>
                </w:rPr>
                <w:t>пункте 39 Методики</w:t>
              </w:r>
            </w:hyperlink>
            <w:r>
              <w:rPr>
                <w:i/>
                <w:sz w:val="24"/>
              </w:rPr>
              <w:t xml:space="preserve"> – </w:t>
            </w:r>
            <w:r>
              <w:rPr>
                <w:sz w:val="24"/>
              </w:rPr>
              <w:t>1,302</w:t>
            </w:r>
            <w:r>
              <w:rPr>
                <w:i/>
                <w:sz w:val="24"/>
              </w:rPr>
              <w:t>.</w:t>
            </w:r>
          </w:p>
          <w:p w:rsidR="004F4DFA" w:rsidRDefault="00AE0B79">
            <w:pPr>
              <w:ind w:firstLine="709"/>
              <w:contextualSpacing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*</w:t>
            </w:r>
            <w:r>
              <w:rPr>
                <w:i/>
                <w:sz w:val="24"/>
                <w:vertAlign w:val="superscript"/>
              </w:rPr>
              <w:t>5</w:t>
            </w:r>
            <w:r>
              <w:rPr>
                <w:b/>
                <w:i/>
                <w:sz w:val="24"/>
              </w:rPr>
              <w:t> </w:t>
            </w:r>
            <w:r>
              <w:rPr>
                <w:i/>
                <w:sz w:val="24"/>
              </w:rPr>
              <w:t>масштаб субъектов — это общее к</w:t>
            </w:r>
            <w:r>
              <w:rPr>
                <w:i/>
                <w:sz w:val="24"/>
              </w:rPr>
              <w:t>оличество участников общественных правоотношений, на которых распространяет свое действие требование.</w:t>
            </w:r>
          </w:p>
          <w:p w:rsidR="004F4DFA" w:rsidRDefault="00AE0B79">
            <w:pPr>
              <w:ind w:firstLine="709"/>
              <w:contextualSpacing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*</w:t>
            </w:r>
            <w:r>
              <w:rPr>
                <w:i/>
                <w:sz w:val="24"/>
                <w:vertAlign w:val="superscript"/>
              </w:rPr>
              <w:t>6</w:t>
            </w:r>
            <w:r>
              <w:rPr>
                <w:i/>
                <w:sz w:val="24"/>
              </w:rPr>
              <w:t> период оценивания – определяется исходя из срока достижения целей регулирования, указанного в сводном отчете или в НПА, а при отсутствии указанной инфо</w:t>
            </w:r>
            <w:r>
              <w:rPr>
                <w:i/>
                <w:sz w:val="24"/>
              </w:rPr>
              <w:t>рмации – срока действия акта, устанавливающего требование, но не более 6 лет.</w:t>
            </w:r>
          </w:p>
          <w:p w:rsidR="004F4DFA" w:rsidRDefault="00AE0B79">
            <w:pPr>
              <w:pStyle w:val="s1"/>
              <w:ind w:firstLine="709"/>
              <w:jc w:val="both"/>
              <w:rPr>
                <w:i/>
              </w:rPr>
            </w:pPr>
            <w:r>
              <w:rPr>
                <w:i/>
              </w:rPr>
              <w:t>*</w:t>
            </w:r>
            <w:r>
              <w:rPr>
                <w:i/>
                <w:vertAlign w:val="superscript"/>
              </w:rPr>
              <w:t>7</w:t>
            </w:r>
            <w:r>
              <w:rPr>
                <w:i/>
              </w:rPr>
              <w:t> источник данных – в случае если период оценивания превышает один год со дня вступления в силу предполагаемого к установлению или действующего требования, оценка издержек испол</w:t>
            </w:r>
            <w:r>
              <w:rPr>
                <w:i/>
              </w:rPr>
              <w:t>нения требований проводится с учетом прогнозируемого прироста потребительских цен и прироста номинальной заработной платы работников организаций в Краснодарском крае в соответствии с прогнозом социально-экономического развития Краснодарского края на трехле</w:t>
            </w:r>
            <w:r>
              <w:rPr>
                <w:i/>
              </w:rPr>
              <w:t>тний период (далее – прогноз), размещенным на сайте министерства экономики Краснодарского края. Ссылка на прогноз за январь – май 2026</w:t>
            </w:r>
            <w:r>
              <w:rPr>
                <w:i/>
              </w:rPr>
              <w:t> </w:t>
            </w:r>
            <w:r>
              <w:rPr>
                <w:i/>
              </w:rPr>
              <w:t>года:(</w:t>
            </w:r>
            <w:r>
              <w:rPr>
                <w:i/>
              </w:rPr>
              <w:t>https://economy.krasnodar.ru/upload/iblock/7be/h0o0h0g05u3xhbm5eyv435a3e4x2ndjl/Osnovnye-parametry-prognoza-SER-KK-</w:t>
            </w:r>
            <w:r>
              <w:rPr>
                <w:i/>
              </w:rPr>
              <w:t>na-2027_2029.pdf</w:t>
            </w:r>
            <w:r>
              <w:t>).</w:t>
            </w:r>
          </w:p>
          <w:p w:rsidR="004F4DFA" w:rsidRDefault="00AE0B79">
            <w:pPr>
              <w:pStyle w:val="s1"/>
              <w:ind w:firstLine="709"/>
              <w:jc w:val="both"/>
              <w:rPr>
                <w:i/>
              </w:rPr>
            </w:pPr>
            <w:r>
              <w:rPr>
                <w:i/>
              </w:rPr>
              <w:t>В отношении четвертого года и последующих лет периода оценивания значения прироста потребительских цен и прироста номинальной заработной платы работников организаций в Краснодарском крае следует принимать равными значениям этих показател</w:t>
            </w:r>
            <w:r>
              <w:rPr>
                <w:i/>
              </w:rPr>
              <w:t>ей в третьем году прогноза.</w:t>
            </w:r>
          </w:p>
          <w:p w:rsidR="004F4DFA" w:rsidRDefault="00AE0B79">
            <w:pPr>
              <w:pStyle w:val="s1"/>
              <w:ind w:firstLine="709"/>
              <w:jc w:val="both"/>
              <w:rPr>
                <w:i/>
              </w:rPr>
            </w:pPr>
            <w:r>
              <w:rPr>
                <w:i/>
              </w:rPr>
              <w:lastRenderedPageBreak/>
              <w:t>Значения прогнозируемого прироста потребительских цен и прогнозируемого прироста номинальной заработной платы работников организаций в Краснодарском крае при расчетах выражаются в тысячных долях, получаемых делением на 100 проце</w:t>
            </w:r>
            <w:r>
              <w:rPr>
                <w:i/>
              </w:rPr>
              <w:t>нтов значений прогнозируемого прироста потребительских цен и изменения номинальной заработной платы работников организаций в Краснодарском крае, приведенных в прогнозе в процентах (например, темп роста 115%, темп прироста – 115-100=15%, 15/100=0,15 долей).</w:t>
            </w:r>
          </w:p>
          <w:p w:rsidR="004F4DFA" w:rsidRDefault="00AE0B79">
            <w:pPr>
              <w:ind w:firstLine="709"/>
              <w:contextualSpacing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*</w:t>
            </w:r>
            <w:r>
              <w:rPr>
                <w:i/>
                <w:sz w:val="24"/>
                <w:vertAlign w:val="superscript"/>
              </w:rPr>
              <w:t>8</w:t>
            </w:r>
            <w:r>
              <w:rPr>
                <w:i/>
                <w:sz w:val="24"/>
              </w:rPr>
              <w:t xml:space="preserve"> в случае если </w:t>
            </w:r>
            <w:r>
              <w:rPr>
                <w:b/>
                <w:i/>
                <w:sz w:val="24"/>
              </w:rPr>
              <w:t>требование</w:t>
            </w:r>
            <w:r>
              <w:rPr>
                <w:i/>
                <w:sz w:val="24"/>
              </w:rPr>
              <w:t xml:space="preserve"> предусматривает использование электронного документооборота или единых информационных систем в информационно-телекоммуникационной сети «Интернет» (такие как Единый портал бюджетной системы Российской Федерации «Электронный бюдж</w:t>
            </w:r>
            <w:r>
              <w:rPr>
                <w:i/>
                <w:sz w:val="24"/>
              </w:rPr>
              <w:t xml:space="preserve">ет») при расчете информационных издержек необходимо учитывать расходы на изготовление усиленной квалифицированной электронной подписи (УКЭП) и приобретение съемного носителя информации </w:t>
            </w:r>
            <w:r>
              <w:rPr>
                <w:i/>
                <w:sz w:val="24"/>
              </w:rPr>
              <w:br/>
              <w:t>для ее хранения.</w:t>
            </w:r>
          </w:p>
          <w:p w:rsidR="004F4DFA" w:rsidRDefault="00AE0B79">
            <w:pPr>
              <w:pStyle w:val="a7"/>
              <w:ind w:left="0" w:firstLine="70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*</w:t>
            </w:r>
            <w:r>
              <w:rPr>
                <w:i/>
                <w:sz w:val="24"/>
                <w:vertAlign w:val="superscript"/>
              </w:rPr>
              <w:t>9</w:t>
            </w:r>
            <w:r>
              <w:rPr>
                <w:i/>
                <w:sz w:val="24"/>
              </w:rPr>
              <w:t> согласно пункту 47 Методики в целях расчета средне</w:t>
            </w:r>
            <w:r>
              <w:rPr>
                <w:i/>
                <w:sz w:val="24"/>
              </w:rPr>
              <w:t xml:space="preserve">й цены приобретения должно быть получено </w:t>
            </w:r>
            <w:r>
              <w:rPr>
                <w:b/>
                <w:i/>
                <w:sz w:val="24"/>
              </w:rPr>
              <w:t>не менее трех значений цены</w:t>
            </w:r>
            <w:r>
              <w:rPr>
                <w:i/>
                <w:sz w:val="24"/>
              </w:rPr>
              <w:t xml:space="preserve"> такого приобретения.</w:t>
            </w:r>
          </w:p>
          <w:p w:rsidR="004F4DFA" w:rsidRDefault="00AE0B79">
            <w:pPr>
              <w:pStyle w:val="a7"/>
              <w:ind w:left="0" w:firstLine="70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 расчете стоимости требования допускается округление итоговых числовых выражений до десятых или сотых «1,9» или «1,89».</w:t>
            </w:r>
          </w:p>
          <w:p w:rsidR="004F4DFA" w:rsidRDefault="00AE0B79">
            <w:pPr>
              <w:pStyle w:val="a7"/>
              <w:ind w:left="0" w:firstLine="70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*</w:t>
            </w:r>
            <w:r>
              <w:rPr>
                <w:i/>
                <w:sz w:val="24"/>
                <w:vertAlign w:val="superscript"/>
              </w:rPr>
              <w:t>10</w:t>
            </w:r>
            <w:r>
              <w:rPr>
                <w:i/>
                <w:sz w:val="24"/>
              </w:rPr>
              <w:t xml:space="preserve"> определяется общий размер информационных </w:t>
            </w:r>
            <w:r>
              <w:rPr>
                <w:i/>
                <w:sz w:val="24"/>
              </w:rPr>
              <w:t>издержек на соблюдение требований.</w:t>
            </w:r>
          </w:p>
          <w:p w:rsidR="004F4DFA" w:rsidRDefault="00AE0B79">
            <w:pPr>
              <w:pStyle w:val="a7"/>
              <w:ind w:left="0" w:firstLine="70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*</w:t>
            </w:r>
            <w:r>
              <w:rPr>
                <w:i/>
                <w:sz w:val="24"/>
                <w:vertAlign w:val="superscript"/>
              </w:rPr>
              <w:t>11</w:t>
            </w:r>
            <w:r>
              <w:rPr>
                <w:i/>
                <w:sz w:val="24"/>
              </w:rPr>
              <w:t> в целях определения срока службы оборудования, частоты обслуживания оборудования допускается использование данных производителей оборудования, в частности, техническая документация или их официальные сайты в информаци</w:t>
            </w:r>
            <w:r>
              <w:rPr>
                <w:i/>
                <w:sz w:val="24"/>
              </w:rPr>
              <w:t>онно-телекоммуникационной сети «Интернет». Подробнее механизм детализированного расчета описан в пунктах 27 – 29 Методики.</w:t>
            </w:r>
          </w:p>
          <w:p w:rsidR="004F4DFA" w:rsidRDefault="00AE0B79">
            <w:pPr>
              <w:pStyle w:val="a7"/>
              <w:ind w:left="0" w:firstLine="70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*</w:t>
            </w:r>
            <w:r>
              <w:rPr>
                <w:i/>
                <w:sz w:val="24"/>
                <w:vertAlign w:val="superscript"/>
              </w:rPr>
              <w:t>12</w:t>
            </w:r>
            <w:r>
              <w:rPr>
                <w:i/>
                <w:sz w:val="24"/>
              </w:rPr>
              <w:t> при расчете издержек на приобретение оборудования не учитывается показатель прогнозируемого прироста потребительских цен в случае</w:t>
            </w:r>
            <w:r>
              <w:rPr>
                <w:i/>
                <w:sz w:val="24"/>
              </w:rPr>
              <w:t xml:space="preserve">, если срок службы такого оборудования превышает период оценивания. </w:t>
            </w:r>
          </w:p>
          <w:p w:rsidR="004F4DFA" w:rsidRDefault="00AE0B79">
            <w:pPr>
              <w:ind w:firstLine="709"/>
              <w:contextualSpacing/>
              <w:jc w:val="both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В примере расчета 2</w:t>
            </w:r>
            <w:r>
              <w:rPr>
                <w:i/>
                <w:sz w:val="24"/>
              </w:rPr>
              <w:t xml:space="preserve"> расчет с учетом прогнозируемого прироста потребительских цен произведен только в отношении приобретения «самоспасатель пожарный фильтрующий», так как срок его службы с</w:t>
            </w:r>
            <w:r>
              <w:rPr>
                <w:i/>
                <w:sz w:val="24"/>
              </w:rPr>
              <w:t xml:space="preserve">оставляет 5 лет, а период оценивания составляет 6 лет. </w:t>
            </w:r>
          </w:p>
          <w:p w:rsidR="004F4DFA" w:rsidRDefault="00AE0B79">
            <w:pPr>
              <w:pStyle w:val="a7"/>
              <w:ind w:left="0" w:firstLine="70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*</w:t>
            </w:r>
            <w:r>
              <w:rPr>
                <w:i/>
                <w:sz w:val="24"/>
                <w:vertAlign w:val="superscript"/>
              </w:rPr>
              <w:t>13</w:t>
            </w:r>
            <w:r>
              <w:rPr>
                <w:i/>
                <w:sz w:val="24"/>
              </w:rPr>
              <w:t> определяется общий размер содержательных издержек на соблюдение требований.</w:t>
            </w:r>
          </w:p>
          <w:p w:rsidR="004F4DFA" w:rsidRDefault="00AE0B79">
            <w:pPr>
              <w:pStyle w:val="a7"/>
              <w:ind w:left="0" w:firstLine="70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*</w:t>
            </w:r>
            <w:r>
              <w:rPr>
                <w:i/>
                <w:sz w:val="24"/>
                <w:vertAlign w:val="superscript"/>
              </w:rPr>
              <w:t>14</w:t>
            </w:r>
            <w:r>
              <w:rPr>
                <w:i/>
                <w:sz w:val="24"/>
              </w:rPr>
              <w:t> в целях определения суммарного количества человеко-часов, затрачиваемых во время простоя, необходимо определить сумм</w:t>
            </w:r>
            <w:r>
              <w:rPr>
                <w:i/>
                <w:sz w:val="24"/>
              </w:rPr>
              <w:t>арную длительность простоя и среднее количество занятых работников на объекте расчета. Длительность однократного простоя и частота возникновения простоя определяются на основе анализа положений проекта акта, а также осуществления запроса информации у субъе</w:t>
            </w:r>
            <w:r>
              <w:rPr>
                <w:i/>
                <w:sz w:val="24"/>
              </w:rPr>
              <w:t>ктов предпринимательской или иной экономической деятельности.</w:t>
            </w:r>
          </w:p>
          <w:p w:rsidR="004F4DFA" w:rsidRDefault="00AE0B79">
            <w:pPr>
              <w:pStyle w:val="a7"/>
              <w:ind w:left="0" w:firstLine="70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*</w:t>
            </w:r>
            <w:r>
              <w:rPr>
                <w:i/>
                <w:sz w:val="24"/>
                <w:vertAlign w:val="superscript"/>
              </w:rPr>
              <w:t>15</w:t>
            </w:r>
            <w:r>
              <w:rPr>
                <w:i/>
                <w:sz w:val="24"/>
              </w:rPr>
              <w:t> определяется общий размер издержек простоя на соблюдение требований.</w:t>
            </w:r>
          </w:p>
          <w:p w:rsidR="004F4DFA" w:rsidRDefault="00AE0B79">
            <w:pPr>
              <w:pStyle w:val="s1"/>
              <w:ind w:firstLine="709"/>
              <w:jc w:val="both"/>
              <w:rPr>
                <w:i/>
              </w:rPr>
            </w:pPr>
            <w:r>
              <w:rPr>
                <w:i/>
              </w:rPr>
              <w:t>*</w:t>
            </w:r>
            <w:r>
              <w:rPr>
                <w:i/>
                <w:vertAlign w:val="superscript"/>
              </w:rPr>
              <w:t>16</w:t>
            </w:r>
            <w:r>
              <w:rPr>
                <w:i/>
              </w:rPr>
              <w:t> объем прибыли отрасли (группы объектов расчета) за год допускается определять путем перемножения значения выпуска про</w:t>
            </w:r>
            <w:r>
              <w:rPr>
                <w:i/>
              </w:rPr>
              <w:t>дукции, работ или услуг отрасли (группы объектов расчета), выраженного в рублях, и уровня рентабельности активов по виду экономической деятельности, по которому осуществляют деятельность объекты регулирования, в отношении которых предполагается к установле</w:t>
            </w:r>
            <w:r>
              <w:rPr>
                <w:i/>
              </w:rPr>
              <w:t>нию или действует требование, выраженного в процентах.</w:t>
            </w:r>
          </w:p>
          <w:p w:rsidR="004F4DFA" w:rsidRDefault="00AE0B79">
            <w:pPr>
              <w:ind w:firstLine="70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Значения объема прибыли отрасли, выпуска продукции, работ или услуг отрасли (группы объектов расчета) определяются в соответствии с </w:t>
            </w:r>
            <w:hyperlink r:id="rId9" w:history="1">
              <w:r>
                <w:rPr>
                  <w:i/>
                  <w:sz w:val="24"/>
                </w:rPr>
                <w:t>пунктами 27-29</w:t>
              </w:r>
            </w:hyperlink>
            <w:r>
              <w:rPr>
                <w:i/>
                <w:sz w:val="24"/>
              </w:rPr>
              <w:t> Методики.</w:t>
            </w:r>
          </w:p>
          <w:p w:rsidR="004F4DFA" w:rsidRDefault="00AE0B79">
            <w:pPr>
              <w:ind w:firstLine="70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В целях определения значения рентабельности активов по виду экономической деятельности, по которому осуществляют деятельность объекты регулирования, в отношении которых предполагается к установлению или действует требование, ис</w:t>
            </w:r>
            <w:r>
              <w:rPr>
                <w:i/>
                <w:sz w:val="24"/>
              </w:rPr>
              <w:t>пользуются данные ФНС России о средней рентабельности активов по видам экономической деятельности.</w:t>
            </w:r>
          </w:p>
          <w:p w:rsidR="004F4DFA" w:rsidRDefault="00AE0B79">
            <w:pPr>
              <w:pStyle w:val="a7"/>
              <w:ind w:left="0" w:firstLine="70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В случае если рентабельность активов по виду деятельности имеет нулевое </w:t>
            </w:r>
            <w:r>
              <w:rPr>
                <w:i/>
                <w:sz w:val="24"/>
              </w:rPr>
              <w:br/>
              <w:t>или отрицательное значение, объем прибыли отрасли принимается равным нулю.</w:t>
            </w:r>
          </w:p>
          <w:p w:rsidR="004F4DFA" w:rsidRDefault="00AE0B79">
            <w:pPr>
              <w:pStyle w:val="a7"/>
              <w:ind w:left="0" w:firstLine="70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*</w:t>
            </w:r>
            <w:r>
              <w:rPr>
                <w:i/>
                <w:sz w:val="24"/>
                <w:vertAlign w:val="superscript"/>
              </w:rPr>
              <w:t>17</w:t>
            </w:r>
            <w:r>
              <w:rPr>
                <w:i/>
                <w:sz w:val="24"/>
              </w:rPr>
              <w:t> опред</w:t>
            </w:r>
            <w:r>
              <w:rPr>
                <w:i/>
                <w:sz w:val="24"/>
              </w:rPr>
              <w:t>еляется общий размер недополученной прибыли в связи с соблюдением требований, предусмотренных проектом.</w:t>
            </w:r>
          </w:p>
          <w:p w:rsidR="004F4DFA" w:rsidRDefault="00AE0B79">
            <w:pPr>
              <w:ind w:firstLine="70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*</w:t>
            </w:r>
            <w:r>
              <w:rPr>
                <w:i/>
                <w:sz w:val="24"/>
                <w:vertAlign w:val="superscript"/>
              </w:rPr>
              <w:t>18</w:t>
            </w:r>
            <w:r>
              <w:rPr>
                <w:i/>
                <w:sz w:val="24"/>
              </w:rPr>
              <w:t> значение рентабельности активов по виду экономической деятельности, по которому осуществляют деятельность объекты регулирования, в отношении которых</w:t>
            </w:r>
            <w:r>
              <w:rPr>
                <w:i/>
                <w:sz w:val="24"/>
              </w:rPr>
              <w:t xml:space="preserve"> предполагается к установлению или действует требование приведено в соответствии с информацией Федеральной налоговой службы от 05 мая 2026 г. «Сведения о среднеотраслевых показателях налоговой нагрузки, рентабельности проданных товаров, продукции, работ, у</w:t>
            </w:r>
            <w:r>
              <w:rPr>
                <w:i/>
                <w:sz w:val="24"/>
              </w:rPr>
              <w:t>слуг и рентабельности активов организаций по видам экономической деятельности, характеризующих финансово-хозяйственную деятельность налогоплательщиков за 2025 год».</w:t>
            </w:r>
          </w:p>
          <w:p w:rsidR="004F4DFA" w:rsidRDefault="00AE0B79">
            <w:pPr>
              <w:ind w:firstLine="709"/>
              <w:jc w:val="both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В примере расчета 5</w:t>
            </w:r>
            <w:r>
              <w:rPr>
                <w:i/>
                <w:sz w:val="24"/>
              </w:rPr>
              <w:t>, приведено значение рентабельности по виду экономической деятельности «</w:t>
            </w:r>
            <w:r>
              <w:rPr>
                <w:i/>
                <w:sz w:val="24"/>
              </w:rPr>
              <w:t xml:space="preserve">строительство», ссылка на источник: </w:t>
            </w:r>
            <w:hyperlink r:id="rId10" w:history="1">
              <w:r>
                <w:rPr>
                  <w:sz w:val="24"/>
                  <w:u w:val="single" w:color="000000"/>
                </w:rPr>
                <w:t>www.garant.ru/products/ipo/prime/doc/414073177/</w:t>
              </w:r>
            </w:hyperlink>
            <w:r>
              <w:rPr>
                <w:sz w:val="24"/>
              </w:rPr>
              <w:t>.</w:t>
            </w:r>
          </w:p>
          <w:p w:rsidR="004F4DFA" w:rsidRDefault="00AE0B79">
            <w:pPr>
              <w:pStyle w:val="a7"/>
              <w:ind w:left="0" w:firstLine="70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*</w:t>
            </w:r>
            <w:r>
              <w:rPr>
                <w:i/>
                <w:sz w:val="24"/>
                <w:vertAlign w:val="superscript"/>
              </w:rPr>
              <w:t>19</w:t>
            </w:r>
            <w:r>
              <w:rPr>
                <w:i/>
                <w:sz w:val="24"/>
              </w:rPr>
              <w:t> общий размер затрат субъектов предпринимательской деятельности на соблюдение требования состоит и</w:t>
            </w:r>
            <w:r>
              <w:rPr>
                <w:i/>
                <w:sz w:val="24"/>
              </w:rPr>
              <w:t>з суммы информационных, содержательных издержек, издержек простоя и недополученной прибыли.</w:t>
            </w:r>
          </w:p>
          <w:p w:rsidR="004F4DFA" w:rsidRDefault="00AE0B79">
            <w:pPr>
              <w:pStyle w:val="a7"/>
              <w:ind w:left="0" w:firstLine="70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*</w:t>
            </w:r>
            <w:r>
              <w:rPr>
                <w:i/>
                <w:sz w:val="24"/>
                <w:vertAlign w:val="superscript"/>
              </w:rPr>
              <w:t>20</w:t>
            </w:r>
            <w:r>
              <w:rPr>
                <w:i/>
                <w:sz w:val="24"/>
              </w:rPr>
              <w:t> общий размер затрат:</w:t>
            </w:r>
          </w:p>
          <w:p w:rsidR="004F4DFA" w:rsidRDefault="00AE0B79">
            <w:pPr>
              <w:pStyle w:val="a7"/>
              <w:ind w:left="0" w:firstLine="70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субъектов предпринимательской деятельности на соблюдение требования состоит из суммы информационных, содержательных издержек, издержек прос</w:t>
            </w:r>
            <w:r>
              <w:rPr>
                <w:i/>
                <w:sz w:val="24"/>
              </w:rPr>
              <w:t xml:space="preserve">тоя </w:t>
            </w:r>
            <w:r>
              <w:rPr>
                <w:i/>
                <w:sz w:val="24"/>
              </w:rPr>
              <w:br/>
              <w:t>и недополученной прибыли, а также альтернативных издержек;</w:t>
            </w:r>
          </w:p>
          <w:p w:rsidR="004F4DFA" w:rsidRDefault="00AE0B79">
            <w:pPr>
              <w:pStyle w:val="a7"/>
              <w:ind w:left="0" w:firstLine="70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субъектов иной экономической деятельности на соблюдение требования состоит из суммы информационных, содержательных издержек и издержек простоя</w:t>
            </w:r>
          </w:p>
        </w:tc>
      </w:tr>
    </w:tbl>
    <w:p w:rsidR="004F4DFA" w:rsidRDefault="004F4DFA">
      <w:pPr>
        <w:ind w:firstLine="709"/>
        <w:jc w:val="both"/>
        <w:rPr>
          <w:color w:val="22272F"/>
          <w:sz w:val="24"/>
        </w:rPr>
      </w:pPr>
    </w:p>
    <w:sectPr w:rsidR="004F4DFA">
      <w:headerReference w:type="default" r:id="rId11"/>
      <w:pgSz w:w="11906" w:h="16838"/>
      <w:pgMar w:top="1134" w:right="566" w:bottom="851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0B79" w:rsidRDefault="00AE0B79">
      <w:r>
        <w:separator/>
      </w:r>
    </w:p>
  </w:endnote>
  <w:endnote w:type="continuationSeparator" w:id="0">
    <w:p w:rsidR="00AE0B79" w:rsidRDefault="00AE0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0B79" w:rsidRDefault="00AE0B79">
      <w:r>
        <w:separator/>
      </w:r>
    </w:p>
  </w:footnote>
  <w:footnote w:type="continuationSeparator" w:id="0">
    <w:p w:rsidR="00AE0B79" w:rsidRDefault="00AE0B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DFA" w:rsidRDefault="00AE0B79">
    <w:pPr>
      <w:pStyle w:val="aa"/>
      <w:jc w:val="center"/>
    </w:pPr>
    <w:r>
      <w:fldChar w:fldCharType="begin"/>
    </w:r>
    <w:r>
      <w:instrText xml:space="preserve">PAGE </w:instrText>
    </w:r>
    <w:r>
      <w:fldChar w:fldCharType="separate"/>
    </w:r>
    <w:r w:rsidR="007E16CC">
      <w:rPr>
        <w:noProof/>
      </w:rP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DFA"/>
    <w:rsid w:val="004F4DFA"/>
    <w:rsid w:val="007E16CC"/>
    <w:rsid w:val="00AE0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913002-0EDF-463C-8D98-491BF917E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8"/>
    </w:rPr>
  </w:style>
  <w:style w:type="paragraph" w:styleId="a3">
    <w:name w:val="Balloon Text"/>
    <w:basedOn w:val="a"/>
    <w:link w:val="a4"/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s1">
    <w:name w:val="s_1"/>
    <w:basedOn w:val="a"/>
    <w:link w:val="s10"/>
    <w:pPr>
      <w:spacing w:beforeAutospacing="1" w:afterAutospacing="1"/>
    </w:pPr>
    <w:rPr>
      <w:sz w:val="24"/>
    </w:rPr>
  </w:style>
  <w:style w:type="character" w:customStyle="1" w:styleId="s10">
    <w:name w:val="s_1"/>
    <w:basedOn w:val="1"/>
    <w:link w:val="s1"/>
    <w:rPr>
      <w:rFonts w:ascii="Times New Roman" w:hAnsi="Times New Roman"/>
      <w:sz w:val="24"/>
    </w:rPr>
  </w:style>
  <w:style w:type="paragraph" w:customStyle="1" w:styleId="indent1">
    <w:name w:val="indent_1"/>
    <w:basedOn w:val="a"/>
    <w:link w:val="indent10"/>
    <w:pPr>
      <w:spacing w:beforeAutospacing="1" w:afterAutospacing="1"/>
    </w:pPr>
    <w:rPr>
      <w:sz w:val="24"/>
    </w:rPr>
  </w:style>
  <w:style w:type="character" w:customStyle="1" w:styleId="indent10">
    <w:name w:val="indent_1"/>
    <w:basedOn w:val="1"/>
    <w:link w:val="indent1"/>
    <w:rPr>
      <w:rFonts w:ascii="Times New Roman" w:hAnsi="Times New Roman"/>
      <w:sz w:val="24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1"/>
    <w:link w:val="a5"/>
    <w:rPr>
      <w:rFonts w:ascii="Times New Roman" w:hAnsi="Times New Roman"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7">
    <w:name w:val="List Paragraph"/>
    <w:basedOn w:val="a"/>
    <w:link w:val="a8"/>
    <w:pPr>
      <w:ind w:left="720"/>
      <w:contextualSpacing/>
    </w:pPr>
  </w:style>
  <w:style w:type="character" w:customStyle="1" w:styleId="a8">
    <w:name w:val="Абзац списка Знак"/>
    <w:basedOn w:val="1"/>
    <w:link w:val="a7"/>
    <w:rPr>
      <w:rFonts w:ascii="Times New Roman" w:hAnsi="Times New Roman"/>
      <w:sz w:val="28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basedOn w:val="13"/>
    <w:link w:val="a9"/>
    <w:rPr>
      <w:color w:val="0000FF"/>
      <w:u w:val="single"/>
    </w:rPr>
  </w:style>
  <w:style w:type="character" w:styleId="a9">
    <w:name w:val="Hyperlink"/>
    <w:basedOn w:val="a0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3">
    <w:name w:val="Основной шрифт абзаца1"/>
    <w:link w:val="9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header"/>
    <w:basedOn w:val="a"/>
    <w:link w:val="a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1"/>
    <w:link w:val="aa"/>
    <w:rPr>
      <w:rFonts w:ascii="Times New Roman" w:hAnsi="Times New Roman"/>
      <w:sz w:val="28"/>
    </w:rPr>
  </w:style>
  <w:style w:type="paragraph" w:customStyle="1" w:styleId="16">
    <w:name w:val="Просмотренная гиперссылка1"/>
    <w:basedOn w:val="13"/>
    <w:link w:val="ac"/>
    <w:rPr>
      <w:color w:val="954F72" w:themeColor="followedHyperlink"/>
      <w:u w:val="single"/>
    </w:rPr>
  </w:style>
  <w:style w:type="character" w:styleId="ac">
    <w:name w:val="FollowedHyperlink"/>
    <w:basedOn w:val="a0"/>
    <w:link w:val="16"/>
    <w:rPr>
      <w:color w:val="954F72" w:themeColor="followedHyperlink"/>
      <w:u w:val="single"/>
    </w:rPr>
  </w:style>
  <w:style w:type="paragraph" w:styleId="ad">
    <w:name w:val="Subtitle"/>
    <w:next w:val="a"/>
    <w:link w:val="ae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e">
    <w:name w:val="Подзаголовок Знак"/>
    <w:link w:val="ad"/>
    <w:rPr>
      <w:rFonts w:ascii="XO Thames" w:hAnsi="XO Thames"/>
      <w:i/>
      <w:sz w:val="24"/>
    </w:rPr>
  </w:style>
  <w:style w:type="paragraph" w:styleId="af">
    <w:name w:val="Title"/>
    <w:next w:val="a"/>
    <w:link w:val="af0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0">
    <w:name w:val="Заголовок Знак"/>
    <w:link w:val="af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1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#/document/408786771/paragraph/149/doclist/3094/1/0/0/&#1087;&#1088;&#1080;&#1082;&#1072;&#1079;&#1086;&#1084;%20&#1052;&#1080;&#1085;&#1080;&#1089;&#1090;&#1077;&#1088;&#1089;&#1090;&#1074;&#1072;%20&#1101;&#1082;&#1086;&#1085;&#1086;&#1084;&#1080;&#1095;&#1077;&#1089;&#1082;&#1086;&#1075;&#1086;%20&#1088;&#1072;&#1079;&#1074;&#1080;&#1090;&#1080;&#1103;%20&#1056;&#1086;&#1089;&#1089;&#1080;&#1081;&#1089;&#1082;&#1086;&#1081;%20&#1060;&#1077;&#1076;&#1077;&#1088;&#1072;&#1094;&#1080;&#1080;%20&#1086;&#1090;%201%20&#1092;&#1077;&#1074;&#1088;&#1072;&#1083;&#1103;%202024%20&#1075;.%20N%2054:0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duma.gov.ru/media/files/jshoo2ls4bn91YRLWpUcqsWv5viCs0GP.pdf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uma.gov.ru/media/files/jshoo2ls4bn91YRLWpUcqsWv5viCs0GP.pdf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www.garant.ru/products/ipo/prime/doc/414073177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internet.garant.ru/#/document/408786771/entry/10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3999</Words>
  <Characters>22800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2026-07-21T13:40:00Z</dcterms:created>
  <dcterms:modified xsi:type="dcterms:W3CDTF">2026-07-21T13:40:00Z</dcterms:modified>
</cp:coreProperties>
</file>