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8E791" w14:textId="7A7F1ACD" w:rsidR="001277E5" w:rsidRDefault="00E15CFF" w:rsidP="00E15CFF">
      <w:pPr>
        <w:tabs>
          <w:tab w:val="left" w:pos="851"/>
          <w:tab w:val="left" w:pos="1701"/>
          <w:tab w:val="left" w:pos="6521"/>
        </w:tabs>
        <w:spacing w:after="0" w:line="240" w:lineRule="auto"/>
        <w:contextualSpacing/>
        <w:rPr>
          <w:rFonts w:eastAsia="Times New Roman" w:cs="Times New Roman"/>
          <w:b/>
          <w:szCs w:val="28"/>
          <w:lang w:eastAsia="ru-RU"/>
        </w:rPr>
      </w:pPr>
      <w:r>
        <w:rPr>
          <w:rFonts w:cs="Times New Roman"/>
          <w:szCs w:val="28"/>
        </w:rPr>
        <w:t xml:space="preserve">                                                         Информация</w:t>
      </w:r>
    </w:p>
    <w:p w14:paraId="2117CAAE" w14:textId="77777777" w:rsidR="00E15CFF" w:rsidRDefault="00C032FB" w:rsidP="00E15CFF">
      <w:pPr>
        <w:pStyle w:val="Textbody"/>
        <w:spacing w:after="0"/>
        <w:jc w:val="center"/>
        <w:rPr>
          <w:rFonts w:cs="Times New Roman"/>
          <w:sz w:val="28"/>
          <w:szCs w:val="28"/>
        </w:rPr>
      </w:pPr>
      <w:r w:rsidRPr="00E15CFF">
        <w:rPr>
          <w:rFonts w:eastAsia="Times New Roman" w:cs="Times New Roman"/>
          <w:spacing w:val="4"/>
          <w:kern w:val="0"/>
          <w:sz w:val="28"/>
          <w:szCs w:val="28"/>
          <w:lang w:eastAsia="ru-RU" w:bidi="ar-SA"/>
        </w:rPr>
        <w:t xml:space="preserve">по результатам </w:t>
      </w:r>
      <w:r w:rsidRPr="00E15CFF">
        <w:rPr>
          <w:rFonts w:cs="Times New Roman"/>
          <w:sz w:val="28"/>
          <w:szCs w:val="28"/>
        </w:rPr>
        <w:t>экспертизы проекта решения Совета</w:t>
      </w:r>
      <w:bookmarkStart w:id="0" w:name="_Hlk105750653"/>
      <w:r w:rsidRPr="00E15CFF">
        <w:rPr>
          <w:rFonts w:cs="Times New Roman"/>
          <w:sz w:val="28"/>
          <w:szCs w:val="28"/>
        </w:rPr>
        <w:t xml:space="preserve"> муниципального образования </w:t>
      </w:r>
      <w:proofErr w:type="spellStart"/>
      <w:r w:rsidRPr="00E15CFF">
        <w:rPr>
          <w:rFonts w:cs="Times New Roman"/>
          <w:sz w:val="28"/>
          <w:szCs w:val="28"/>
        </w:rPr>
        <w:t>Абинский</w:t>
      </w:r>
      <w:proofErr w:type="spellEnd"/>
      <w:r w:rsidRPr="00E15CFF">
        <w:rPr>
          <w:rFonts w:cs="Times New Roman"/>
          <w:sz w:val="28"/>
          <w:szCs w:val="28"/>
        </w:rPr>
        <w:t xml:space="preserve"> район «Об утверждении порядка предоставления иных межбюджетных трансфертов из бюджета муниципального образования </w:t>
      </w:r>
      <w:proofErr w:type="spellStart"/>
      <w:r w:rsidRPr="00E15CFF">
        <w:rPr>
          <w:rFonts w:cs="Times New Roman"/>
          <w:sz w:val="28"/>
          <w:szCs w:val="28"/>
        </w:rPr>
        <w:t>Абинский</w:t>
      </w:r>
      <w:proofErr w:type="spellEnd"/>
      <w:r w:rsidRPr="00E15CFF">
        <w:rPr>
          <w:rFonts w:cs="Times New Roman"/>
          <w:sz w:val="28"/>
          <w:szCs w:val="28"/>
        </w:rPr>
        <w:t xml:space="preserve"> район на поддержку мер по обеспечению сбалансированности бюджетов поселений бюджетам городских, сельских поселений </w:t>
      </w:r>
    </w:p>
    <w:p w14:paraId="2F263654" w14:textId="04934702" w:rsidR="00C032FB" w:rsidRPr="00E15CFF" w:rsidRDefault="00C032FB" w:rsidP="00E15CFF">
      <w:pPr>
        <w:pStyle w:val="Textbody"/>
        <w:spacing w:after="0"/>
        <w:jc w:val="center"/>
        <w:rPr>
          <w:rFonts w:cs="Times New Roman"/>
          <w:sz w:val="28"/>
          <w:szCs w:val="28"/>
        </w:rPr>
      </w:pPr>
      <w:proofErr w:type="spellStart"/>
      <w:r w:rsidRPr="00E15CFF">
        <w:rPr>
          <w:rFonts w:cs="Times New Roman"/>
          <w:sz w:val="28"/>
          <w:szCs w:val="28"/>
        </w:rPr>
        <w:t>Абинского</w:t>
      </w:r>
      <w:proofErr w:type="spellEnd"/>
      <w:r w:rsidRPr="00E15CFF">
        <w:rPr>
          <w:rFonts w:cs="Times New Roman"/>
          <w:sz w:val="28"/>
          <w:szCs w:val="28"/>
        </w:rPr>
        <w:t xml:space="preserve"> района»</w:t>
      </w:r>
    </w:p>
    <w:bookmarkEnd w:id="0"/>
    <w:p w14:paraId="67736CC9" w14:textId="77777777" w:rsidR="001277E5" w:rsidRDefault="001277E5" w:rsidP="00A506C1">
      <w:pPr>
        <w:tabs>
          <w:tab w:val="left" w:pos="0"/>
        </w:tabs>
        <w:spacing w:after="100" w:afterAutospacing="1" w:line="240" w:lineRule="auto"/>
        <w:contextualSpacing/>
        <w:rPr>
          <w:rFonts w:eastAsia="Times New Roman" w:cs="Times New Roman"/>
          <w:b/>
          <w:szCs w:val="28"/>
          <w:lang w:eastAsia="ru-RU"/>
        </w:rPr>
      </w:pPr>
    </w:p>
    <w:p w14:paraId="7DB66935" w14:textId="4C2C6CD8" w:rsidR="00C032FB" w:rsidRPr="00C032FB" w:rsidRDefault="00E15CFF" w:rsidP="00B04141">
      <w:pPr>
        <w:pStyle w:val="Textbody"/>
        <w:tabs>
          <w:tab w:val="left" w:pos="284"/>
        </w:tabs>
        <w:spacing w:after="0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eastAsia="ru-RU"/>
        </w:rPr>
        <w:t>К</w:t>
      </w:r>
      <w:r w:rsidR="001277E5" w:rsidRPr="0074498F">
        <w:rPr>
          <w:sz w:val="28"/>
          <w:szCs w:val="28"/>
          <w:lang w:eastAsia="ru-RU"/>
        </w:rPr>
        <w:t>онтрольно-счетной палат</w:t>
      </w:r>
      <w:r>
        <w:rPr>
          <w:sz w:val="28"/>
          <w:szCs w:val="28"/>
          <w:lang w:eastAsia="ru-RU"/>
        </w:rPr>
        <w:t>ой</w:t>
      </w:r>
      <w:r w:rsidR="001277E5" w:rsidRPr="0074498F">
        <w:rPr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1277E5" w:rsidRPr="0074498F">
        <w:rPr>
          <w:sz w:val="28"/>
          <w:szCs w:val="28"/>
          <w:lang w:eastAsia="ru-RU"/>
        </w:rPr>
        <w:t>Абинский</w:t>
      </w:r>
      <w:proofErr w:type="spellEnd"/>
      <w:r w:rsidR="001277E5" w:rsidRPr="0074498F">
        <w:rPr>
          <w:sz w:val="28"/>
          <w:szCs w:val="28"/>
          <w:lang w:eastAsia="ru-RU"/>
        </w:rPr>
        <w:t xml:space="preserve"> район </w:t>
      </w:r>
      <w:r w:rsidR="001277E5" w:rsidRPr="0074498F">
        <w:rPr>
          <w:sz w:val="28"/>
          <w:szCs w:val="28"/>
        </w:rPr>
        <w:t xml:space="preserve">проведено экспертно-аналитическое мероприятие </w:t>
      </w:r>
      <w:r w:rsidR="0074498F" w:rsidRPr="0074498F">
        <w:rPr>
          <w:rFonts w:eastAsia="Times New Roman" w:cs="Times New Roman"/>
          <w:color w:val="000000"/>
          <w:spacing w:val="4"/>
          <w:sz w:val="28"/>
          <w:szCs w:val="28"/>
          <w:lang w:eastAsia="ru-RU"/>
        </w:rPr>
        <w:t xml:space="preserve">по </w:t>
      </w:r>
      <w:r w:rsidR="00875A81">
        <w:rPr>
          <w:rFonts w:eastAsia="Times New Roman" w:cs="Times New Roman"/>
          <w:color w:val="000000"/>
          <w:spacing w:val="4"/>
          <w:sz w:val="28"/>
          <w:szCs w:val="28"/>
          <w:lang w:eastAsia="ru-RU"/>
        </w:rPr>
        <w:t xml:space="preserve">подготовке заключения на </w:t>
      </w:r>
      <w:r w:rsidR="00182678" w:rsidRPr="00182678">
        <w:rPr>
          <w:rFonts w:cs="Times New Roman"/>
          <w:sz w:val="28"/>
          <w:szCs w:val="28"/>
        </w:rPr>
        <w:t xml:space="preserve">проект решения Совета </w:t>
      </w:r>
      <w:r w:rsidR="00C032FB" w:rsidRPr="00C032FB">
        <w:rPr>
          <w:rFonts w:cs="Times New Roman"/>
          <w:sz w:val="28"/>
          <w:szCs w:val="28"/>
        </w:rPr>
        <w:t xml:space="preserve">муниципального образования </w:t>
      </w:r>
      <w:proofErr w:type="spellStart"/>
      <w:r w:rsidR="00C032FB" w:rsidRPr="00C032FB">
        <w:rPr>
          <w:rFonts w:cs="Times New Roman"/>
          <w:sz w:val="28"/>
          <w:szCs w:val="28"/>
        </w:rPr>
        <w:t>Абинский</w:t>
      </w:r>
      <w:proofErr w:type="spellEnd"/>
      <w:r w:rsidR="00C032FB" w:rsidRPr="00C032FB">
        <w:rPr>
          <w:rFonts w:cs="Times New Roman"/>
          <w:sz w:val="28"/>
          <w:szCs w:val="28"/>
        </w:rPr>
        <w:t xml:space="preserve"> район «Об утверждении порядка предоставления иных межбюджетных трансфертов из бюджета муниципального образования </w:t>
      </w:r>
      <w:proofErr w:type="spellStart"/>
      <w:r w:rsidR="00C032FB" w:rsidRPr="00C032FB">
        <w:rPr>
          <w:rFonts w:cs="Times New Roman"/>
          <w:sz w:val="28"/>
          <w:szCs w:val="28"/>
        </w:rPr>
        <w:t>Абинский</w:t>
      </w:r>
      <w:proofErr w:type="spellEnd"/>
      <w:r w:rsidR="00C032FB" w:rsidRPr="00C032FB">
        <w:rPr>
          <w:rFonts w:cs="Times New Roman"/>
          <w:sz w:val="28"/>
          <w:szCs w:val="28"/>
        </w:rPr>
        <w:t xml:space="preserve"> район на поддержку мер по обеспечению сбалансированности бюджетов поселений бюджетам городских, сельских поселений </w:t>
      </w:r>
      <w:proofErr w:type="spellStart"/>
      <w:r w:rsidR="00C032FB" w:rsidRPr="00C032FB">
        <w:rPr>
          <w:rFonts w:cs="Times New Roman"/>
          <w:sz w:val="28"/>
          <w:szCs w:val="28"/>
        </w:rPr>
        <w:t>Абинского</w:t>
      </w:r>
      <w:proofErr w:type="spellEnd"/>
      <w:r w:rsidR="00C032FB" w:rsidRPr="00C032FB">
        <w:rPr>
          <w:rFonts w:cs="Times New Roman"/>
          <w:sz w:val="28"/>
          <w:szCs w:val="28"/>
        </w:rPr>
        <w:t xml:space="preserve"> района»</w:t>
      </w:r>
      <w:r w:rsidR="00C032FB">
        <w:rPr>
          <w:rFonts w:cs="Times New Roman"/>
          <w:sz w:val="28"/>
          <w:szCs w:val="28"/>
        </w:rPr>
        <w:t>.</w:t>
      </w:r>
    </w:p>
    <w:p w14:paraId="0567C6BA" w14:textId="5B9C6AEE" w:rsidR="00C032FB" w:rsidRPr="003576D6" w:rsidRDefault="00032C01" w:rsidP="00B04141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  <w:bookmarkStart w:id="1" w:name="_GoBack"/>
      <w:bookmarkEnd w:id="1"/>
      <w:r w:rsidRPr="009F200C">
        <w:rPr>
          <w:rFonts w:cs="Times New Roman"/>
          <w:sz w:val="28"/>
          <w:szCs w:val="28"/>
        </w:rPr>
        <w:t>Предмет экспертно-аналитического мероприятия</w:t>
      </w:r>
      <w:r w:rsidRPr="009462AF">
        <w:rPr>
          <w:rFonts w:cs="Times New Roman"/>
          <w:szCs w:val="28"/>
        </w:rPr>
        <w:t xml:space="preserve">: </w:t>
      </w:r>
      <w:r w:rsidR="00C032FB" w:rsidRPr="003576D6">
        <w:rPr>
          <w:rFonts w:cs="Times New Roman"/>
          <w:sz w:val="28"/>
          <w:szCs w:val="28"/>
        </w:rPr>
        <w:t xml:space="preserve">проект решения Совета муниципального образования </w:t>
      </w:r>
      <w:proofErr w:type="spellStart"/>
      <w:r w:rsidR="00C032FB" w:rsidRPr="003576D6">
        <w:rPr>
          <w:rFonts w:cs="Times New Roman"/>
          <w:sz w:val="28"/>
          <w:szCs w:val="28"/>
        </w:rPr>
        <w:t>Абинский</w:t>
      </w:r>
      <w:proofErr w:type="spellEnd"/>
      <w:r w:rsidR="00C032FB" w:rsidRPr="003576D6">
        <w:rPr>
          <w:rFonts w:cs="Times New Roman"/>
          <w:sz w:val="28"/>
          <w:szCs w:val="28"/>
        </w:rPr>
        <w:t xml:space="preserve"> район «Об утверждении порядка предоставления иных межбюджетных трансфертов из бюджета муниципального образования </w:t>
      </w:r>
      <w:proofErr w:type="spellStart"/>
      <w:r w:rsidR="00C032FB" w:rsidRPr="003576D6">
        <w:rPr>
          <w:rFonts w:cs="Times New Roman"/>
          <w:sz w:val="28"/>
          <w:szCs w:val="28"/>
        </w:rPr>
        <w:t>Абинский</w:t>
      </w:r>
      <w:proofErr w:type="spellEnd"/>
      <w:r w:rsidR="00C032FB" w:rsidRPr="003576D6">
        <w:rPr>
          <w:rFonts w:cs="Times New Roman"/>
          <w:sz w:val="28"/>
          <w:szCs w:val="28"/>
        </w:rPr>
        <w:t xml:space="preserve"> район на поддержку мер по обеспечению сбалансированности бюджетов поселений бюджетам городских, сельских поселений </w:t>
      </w:r>
      <w:proofErr w:type="spellStart"/>
      <w:r w:rsidR="00C032FB" w:rsidRPr="003576D6">
        <w:rPr>
          <w:rFonts w:cs="Times New Roman"/>
          <w:sz w:val="28"/>
          <w:szCs w:val="28"/>
        </w:rPr>
        <w:t>Абинского</w:t>
      </w:r>
      <w:proofErr w:type="spellEnd"/>
      <w:r w:rsidR="00C032FB" w:rsidRPr="003576D6">
        <w:rPr>
          <w:rFonts w:cs="Times New Roman"/>
          <w:sz w:val="28"/>
          <w:szCs w:val="28"/>
        </w:rPr>
        <w:t xml:space="preserve"> района» (далее – Проект Решения).</w:t>
      </w:r>
    </w:p>
    <w:p w14:paraId="01724AC9" w14:textId="3D8B892B" w:rsidR="00032C01" w:rsidRDefault="001277E5" w:rsidP="00B0414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Целями и вопросами экспертно-аналитического мероприятия являлись: </w:t>
      </w:r>
    </w:p>
    <w:p w14:paraId="2D1A19C1" w14:textId="5B8A943F" w:rsidR="00C032FB" w:rsidRDefault="009F200C" w:rsidP="00B0414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оценка </w:t>
      </w:r>
      <w:r w:rsidR="00C032FB">
        <w:rPr>
          <w:rFonts w:eastAsia="Times New Roman" w:cs="Times New Roman"/>
          <w:szCs w:val="28"/>
          <w:lang w:eastAsia="ru-RU"/>
        </w:rPr>
        <w:t>соответстви</w:t>
      </w:r>
      <w:r>
        <w:rPr>
          <w:rFonts w:eastAsia="Times New Roman" w:cs="Times New Roman"/>
          <w:szCs w:val="28"/>
          <w:lang w:eastAsia="ru-RU"/>
        </w:rPr>
        <w:t>я</w:t>
      </w:r>
      <w:r w:rsidR="00C032FB">
        <w:rPr>
          <w:rFonts w:eastAsia="Times New Roman" w:cs="Times New Roman"/>
          <w:szCs w:val="28"/>
          <w:lang w:eastAsia="ru-RU"/>
        </w:rPr>
        <w:t xml:space="preserve"> Проекта Решения </w:t>
      </w:r>
      <w:r w:rsidR="00AC7328" w:rsidRPr="00D17C27">
        <w:rPr>
          <w:rFonts w:cs="Times New Roman"/>
          <w:szCs w:val="28"/>
        </w:rPr>
        <w:t>положени</w:t>
      </w:r>
      <w:r w:rsidR="00AC7328">
        <w:rPr>
          <w:rFonts w:cs="Times New Roman"/>
          <w:szCs w:val="28"/>
        </w:rPr>
        <w:t>ям</w:t>
      </w:r>
      <w:r w:rsidR="00AC7328" w:rsidRPr="00D17C27">
        <w:rPr>
          <w:rFonts w:cs="Times New Roman"/>
          <w:szCs w:val="28"/>
        </w:rPr>
        <w:t xml:space="preserve"> федерального и (или) </w:t>
      </w:r>
      <w:r w:rsidR="00AC7328">
        <w:rPr>
          <w:rFonts w:cs="Times New Roman"/>
          <w:szCs w:val="28"/>
        </w:rPr>
        <w:t xml:space="preserve">краевого </w:t>
      </w:r>
      <w:r w:rsidR="00AC7328" w:rsidRPr="00D17C27">
        <w:rPr>
          <w:rFonts w:cs="Times New Roman"/>
          <w:szCs w:val="28"/>
        </w:rPr>
        <w:t xml:space="preserve">законодательства путем </w:t>
      </w:r>
      <w:r w:rsidR="00AC7328">
        <w:rPr>
          <w:rFonts w:cs="Times New Roman"/>
          <w:szCs w:val="28"/>
        </w:rPr>
        <w:t xml:space="preserve">проведения </w:t>
      </w:r>
      <w:r w:rsidR="00AC7328" w:rsidRPr="00D17C27">
        <w:rPr>
          <w:rFonts w:cs="Times New Roman"/>
          <w:szCs w:val="28"/>
        </w:rPr>
        <w:t>анализа нормативно-правовой базы,</w:t>
      </w:r>
      <w:r w:rsidR="00AC7328">
        <w:rPr>
          <w:rFonts w:cs="Times New Roman"/>
          <w:szCs w:val="28"/>
        </w:rPr>
        <w:t xml:space="preserve"> </w:t>
      </w:r>
      <w:r w:rsidR="00AC7328" w:rsidRPr="003576D6">
        <w:rPr>
          <w:szCs w:val="28"/>
        </w:rPr>
        <w:t>регулирующ</w:t>
      </w:r>
      <w:r w:rsidR="00AC7328">
        <w:rPr>
          <w:szCs w:val="28"/>
        </w:rPr>
        <w:t>ей</w:t>
      </w:r>
      <w:r w:rsidR="00AC7328" w:rsidRPr="003576D6">
        <w:rPr>
          <w:szCs w:val="28"/>
        </w:rPr>
        <w:t xml:space="preserve"> бюджетные правоотношения в муниципальном образовании </w:t>
      </w:r>
      <w:proofErr w:type="spellStart"/>
      <w:r w:rsidR="00AC7328" w:rsidRPr="003576D6">
        <w:rPr>
          <w:szCs w:val="28"/>
        </w:rPr>
        <w:t>Абинский</w:t>
      </w:r>
      <w:proofErr w:type="spellEnd"/>
      <w:r w:rsidR="00AC7328" w:rsidRPr="003576D6">
        <w:rPr>
          <w:szCs w:val="28"/>
        </w:rPr>
        <w:t xml:space="preserve"> район.</w:t>
      </w:r>
    </w:p>
    <w:p w14:paraId="2E2855B8" w14:textId="76A8303A" w:rsidR="00AC7328" w:rsidRDefault="00AC7328" w:rsidP="00B04141">
      <w:pPr>
        <w:autoSpaceDE w:val="0"/>
        <w:adjustRightInd w:val="0"/>
        <w:spacing w:after="0"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AC7328">
        <w:rPr>
          <w:rFonts w:cs="Times New Roman"/>
          <w:szCs w:val="28"/>
          <w:lang w:eastAsia="ru-RU"/>
        </w:rPr>
        <w:t>Предоставление иных межбюджетных трансфертов бюджетам поселений обусловлено целью оказания финансовой поддержки по обеспечению сбалансированности бюджетов поселений при исполнении расходных обязательств для реализации ими полномочий по решению вопросов местного значения.</w:t>
      </w:r>
    </w:p>
    <w:p w14:paraId="215E6210" w14:textId="77777777" w:rsidR="00AC7328" w:rsidRPr="000E4D9F" w:rsidRDefault="00AC7328" w:rsidP="00D0239C">
      <w:pPr>
        <w:autoSpaceDE w:val="0"/>
        <w:adjustRightInd w:val="0"/>
        <w:spacing w:after="0"/>
        <w:ind w:firstLine="709"/>
        <w:jc w:val="both"/>
        <w:rPr>
          <w:rFonts w:cs="Times New Roman"/>
          <w:szCs w:val="28"/>
          <w:lang w:eastAsia="ru-RU"/>
        </w:rPr>
      </w:pPr>
      <w:r w:rsidRPr="00AC7328">
        <w:rPr>
          <w:rFonts w:cs="Times New Roman"/>
          <w:szCs w:val="28"/>
          <w:lang w:eastAsia="ru-RU"/>
        </w:rPr>
        <w:t xml:space="preserve">В соответствии со статьей 142 БК РФ межбюджетные трансферты из местных бюджетов предоставляются в форме дотаций, субвенций, субсидий и </w:t>
      </w:r>
      <w:r w:rsidRPr="000E4D9F">
        <w:rPr>
          <w:rFonts w:cs="Times New Roman"/>
          <w:szCs w:val="28"/>
          <w:lang w:eastAsia="ru-RU"/>
        </w:rPr>
        <w:t>иных межбюджетных трансфертов.</w:t>
      </w:r>
    </w:p>
    <w:p w14:paraId="7DE92CFC" w14:textId="43F371AE" w:rsidR="00AC7328" w:rsidRPr="00AC7328" w:rsidRDefault="00AC7328" w:rsidP="00D0239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C7328">
        <w:rPr>
          <w:rFonts w:cs="Times New Roman"/>
          <w:szCs w:val="28"/>
        </w:rPr>
        <w:t xml:space="preserve">Основным законом, устанавливающим общие принципы бюджетного законодательства Российской Федерации, определяющим основы бюджетного процесса, является Бюджетный кодекс Российской Федерации (далее –БК РФ). </w:t>
      </w:r>
    </w:p>
    <w:p w14:paraId="756FAD50" w14:textId="77777777" w:rsidR="00AC7328" w:rsidRPr="00AC7328" w:rsidRDefault="00AC7328" w:rsidP="00D0239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C7328">
        <w:rPr>
          <w:rFonts w:cs="Times New Roman"/>
          <w:szCs w:val="28"/>
        </w:rPr>
        <w:t xml:space="preserve">Согласно пункту 5 статьи 3 БК РФ, органы местного самоуправления принимают муниципальные правовые акты, регулирующие бюджетные правоотношения, в пределах своей компетенции в соответствии с Бюджетным кодексом РФ. </w:t>
      </w:r>
    </w:p>
    <w:p w14:paraId="175F3647" w14:textId="77777777" w:rsidR="00AC7328" w:rsidRPr="009F200C" w:rsidRDefault="00AC7328" w:rsidP="00D0239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200C">
        <w:rPr>
          <w:sz w:val="28"/>
          <w:szCs w:val="28"/>
        </w:rPr>
        <w:lastRenderedPageBreak/>
        <w:t xml:space="preserve">Согласно статьи 142.4 БК РФ в случаях и порядке, предусмотренных муниципальными правовыми актами представительного органа муниципального района, принимаемыми в соответствии с требованиями БК РФ и соответствующими им законами субъекта Российской Федерации, </w:t>
      </w:r>
      <w:r w:rsidRPr="000E4D9F">
        <w:rPr>
          <w:sz w:val="28"/>
          <w:szCs w:val="28"/>
        </w:rPr>
        <w:t>бюджетам городских, сельских поселений могут быть предоставлены иные межбюджетные трансферты из бюджета муниципального района</w:t>
      </w:r>
      <w:r w:rsidRPr="009F200C">
        <w:rPr>
          <w:sz w:val="28"/>
          <w:szCs w:val="28"/>
        </w:rPr>
        <w:t>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соглашениями.</w:t>
      </w:r>
    </w:p>
    <w:p w14:paraId="489A88EA" w14:textId="48D8A0EA" w:rsidR="00AC7328" w:rsidRPr="009A6EE9" w:rsidRDefault="009A6EE9" w:rsidP="00D0239C">
      <w:pPr>
        <w:pStyle w:val="PreformattedText"/>
        <w:shd w:val="clear" w:color="auto" w:fill="FFFFFF"/>
        <w:ind w:firstLine="709"/>
        <w:jc w:val="both"/>
        <w:rPr>
          <w:sz w:val="27"/>
          <w:szCs w:val="27"/>
        </w:rPr>
      </w:pPr>
      <w:r w:rsidRPr="009A6EE9">
        <w:rPr>
          <w:sz w:val="28"/>
          <w:szCs w:val="28"/>
        </w:rPr>
        <w:t>Анализ норм, закрепленных в Проекте Решения, показал, что данный нормативно-правовой акт</w:t>
      </w:r>
      <w:r>
        <w:rPr>
          <w:sz w:val="28"/>
          <w:szCs w:val="28"/>
        </w:rPr>
        <w:t xml:space="preserve"> </w:t>
      </w:r>
      <w:r w:rsidR="00AC7328" w:rsidRPr="009A6EE9">
        <w:rPr>
          <w:sz w:val="28"/>
          <w:szCs w:val="28"/>
        </w:rPr>
        <w:t>соответствует нормам бюджетного законодательства РФ.</w:t>
      </w:r>
    </w:p>
    <w:p w14:paraId="50DBF51A" w14:textId="77777777" w:rsidR="00AC7328" w:rsidRDefault="00AC7328" w:rsidP="00032C01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14:paraId="1C6AA75D" w14:textId="77777777" w:rsidR="00AC7328" w:rsidRDefault="00AC7328" w:rsidP="00032C01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14:paraId="4E846934" w14:textId="51D839ED" w:rsidR="00E540CE" w:rsidRPr="00287263" w:rsidRDefault="00066E48" w:rsidP="009F200C">
      <w:pPr>
        <w:spacing w:after="0" w:line="240" w:lineRule="auto"/>
        <w:jc w:val="both"/>
      </w:pPr>
      <w:r>
        <w:rPr>
          <w:rFonts w:cs="Times New Roman"/>
          <w:szCs w:val="28"/>
        </w:rPr>
        <w:t xml:space="preserve">       </w:t>
      </w:r>
    </w:p>
    <w:p w14:paraId="030EBA97" w14:textId="45B06163" w:rsidR="00287263" w:rsidRDefault="00287263" w:rsidP="00287263"/>
    <w:p w14:paraId="1A94FD11" w14:textId="77D52E69" w:rsidR="00287263" w:rsidRDefault="00287263" w:rsidP="00287263"/>
    <w:sectPr w:rsidR="00287263" w:rsidSect="006D4BAD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55887" w14:textId="77777777" w:rsidR="00746B6A" w:rsidRDefault="00746B6A" w:rsidP="00C22ADB">
      <w:pPr>
        <w:spacing w:after="0" w:line="240" w:lineRule="auto"/>
      </w:pPr>
      <w:r>
        <w:separator/>
      </w:r>
    </w:p>
  </w:endnote>
  <w:endnote w:type="continuationSeparator" w:id="0">
    <w:p w14:paraId="39AE63D4" w14:textId="77777777" w:rsidR="00746B6A" w:rsidRDefault="00746B6A" w:rsidP="00C22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A73EC" w14:textId="77777777" w:rsidR="00746B6A" w:rsidRDefault="00746B6A" w:rsidP="00C22ADB">
      <w:pPr>
        <w:spacing w:after="0" w:line="240" w:lineRule="auto"/>
      </w:pPr>
      <w:r>
        <w:separator/>
      </w:r>
    </w:p>
  </w:footnote>
  <w:footnote w:type="continuationSeparator" w:id="0">
    <w:p w14:paraId="5C26149D" w14:textId="77777777" w:rsidR="00746B6A" w:rsidRDefault="00746B6A" w:rsidP="00C22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8066032"/>
      <w:docPartObj>
        <w:docPartGallery w:val="Page Numbers (Top of Page)"/>
        <w:docPartUnique/>
      </w:docPartObj>
    </w:sdtPr>
    <w:sdtEndPr/>
    <w:sdtContent>
      <w:p w14:paraId="240D784C" w14:textId="5EBC3976" w:rsidR="00C22ADB" w:rsidRDefault="00C22AD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38A">
          <w:rPr>
            <w:noProof/>
          </w:rPr>
          <w:t>2</w:t>
        </w:r>
        <w:r>
          <w:fldChar w:fldCharType="end"/>
        </w:r>
      </w:p>
    </w:sdtContent>
  </w:sdt>
  <w:p w14:paraId="33CCCDF5" w14:textId="77777777" w:rsidR="00C22ADB" w:rsidRDefault="00C22AD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84D04"/>
    <w:multiLevelType w:val="hybridMultilevel"/>
    <w:tmpl w:val="6310B788"/>
    <w:lvl w:ilvl="0" w:tplc="FBC678D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E07B4D"/>
    <w:multiLevelType w:val="hybridMultilevel"/>
    <w:tmpl w:val="A7E221BC"/>
    <w:lvl w:ilvl="0" w:tplc="874C01B8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5A7054B"/>
    <w:multiLevelType w:val="hybridMultilevel"/>
    <w:tmpl w:val="74E04FC0"/>
    <w:lvl w:ilvl="0" w:tplc="EB5003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5E6223C"/>
    <w:multiLevelType w:val="hybridMultilevel"/>
    <w:tmpl w:val="1EEA82FE"/>
    <w:lvl w:ilvl="0" w:tplc="EB500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95B81"/>
    <w:multiLevelType w:val="hybridMultilevel"/>
    <w:tmpl w:val="43CE9A56"/>
    <w:lvl w:ilvl="0" w:tplc="EB5003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3B676D4"/>
    <w:multiLevelType w:val="hybridMultilevel"/>
    <w:tmpl w:val="2C68E0C0"/>
    <w:lvl w:ilvl="0" w:tplc="FFFFFFF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B5003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5582926"/>
    <w:multiLevelType w:val="hybridMultilevel"/>
    <w:tmpl w:val="1C0C73A4"/>
    <w:lvl w:ilvl="0" w:tplc="C804E536">
      <w:start w:val="1"/>
      <w:numFmt w:val="decimal"/>
      <w:lvlText w:val="1.%1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91"/>
    <w:rsid w:val="00012BD4"/>
    <w:rsid w:val="00013D8F"/>
    <w:rsid w:val="00032C01"/>
    <w:rsid w:val="0004127E"/>
    <w:rsid w:val="000665DF"/>
    <w:rsid w:val="00066E48"/>
    <w:rsid w:val="000E4D9F"/>
    <w:rsid w:val="00114000"/>
    <w:rsid w:val="001277E5"/>
    <w:rsid w:val="00137D7A"/>
    <w:rsid w:val="00182678"/>
    <w:rsid w:val="001942C9"/>
    <w:rsid w:val="00194E5D"/>
    <w:rsid w:val="00195653"/>
    <w:rsid w:val="001A45DB"/>
    <w:rsid w:val="001C20A0"/>
    <w:rsid w:val="001E2E5C"/>
    <w:rsid w:val="001E5A50"/>
    <w:rsid w:val="0020069F"/>
    <w:rsid w:val="002068B1"/>
    <w:rsid w:val="002134F8"/>
    <w:rsid w:val="00230FAD"/>
    <w:rsid w:val="00233543"/>
    <w:rsid w:val="00237C8A"/>
    <w:rsid w:val="002508A4"/>
    <w:rsid w:val="00287263"/>
    <w:rsid w:val="002975EA"/>
    <w:rsid w:val="002D7600"/>
    <w:rsid w:val="002E01F8"/>
    <w:rsid w:val="002F7F7A"/>
    <w:rsid w:val="0030676D"/>
    <w:rsid w:val="00307480"/>
    <w:rsid w:val="00335C1F"/>
    <w:rsid w:val="003559F0"/>
    <w:rsid w:val="003868CD"/>
    <w:rsid w:val="003977C2"/>
    <w:rsid w:val="003C4E5A"/>
    <w:rsid w:val="003D7F5E"/>
    <w:rsid w:val="00430EDE"/>
    <w:rsid w:val="00432E26"/>
    <w:rsid w:val="0044536B"/>
    <w:rsid w:val="004453F2"/>
    <w:rsid w:val="004B6DAA"/>
    <w:rsid w:val="004B7562"/>
    <w:rsid w:val="00563890"/>
    <w:rsid w:val="00566792"/>
    <w:rsid w:val="00570B1D"/>
    <w:rsid w:val="00596398"/>
    <w:rsid w:val="005F3BA5"/>
    <w:rsid w:val="0063638A"/>
    <w:rsid w:val="00641EFC"/>
    <w:rsid w:val="006A0AAB"/>
    <w:rsid w:val="006B03BE"/>
    <w:rsid w:val="006D4BAD"/>
    <w:rsid w:val="006F77C1"/>
    <w:rsid w:val="0073194E"/>
    <w:rsid w:val="0074498F"/>
    <w:rsid w:val="00744BAD"/>
    <w:rsid w:val="00746B6A"/>
    <w:rsid w:val="00784063"/>
    <w:rsid w:val="007B4F42"/>
    <w:rsid w:val="007C189C"/>
    <w:rsid w:val="007F1ADE"/>
    <w:rsid w:val="00853E65"/>
    <w:rsid w:val="00875A81"/>
    <w:rsid w:val="008E107B"/>
    <w:rsid w:val="008F5197"/>
    <w:rsid w:val="00925F34"/>
    <w:rsid w:val="00966822"/>
    <w:rsid w:val="009A6EE9"/>
    <w:rsid w:val="009B46FC"/>
    <w:rsid w:val="009B7B8F"/>
    <w:rsid w:val="009C6F54"/>
    <w:rsid w:val="009F200C"/>
    <w:rsid w:val="00A506C1"/>
    <w:rsid w:val="00A613D8"/>
    <w:rsid w:val="00AB6670"/>
    <w:rsid w:val="00AC7328"/>
    <w:rsid w:val="00AF20ED"/>
    <w:rsid w:val="00B04141"/>
    <w:rsid w:val="00B25636"/>
    <w:rsid w:val="00B426D1"/>
    <w:rsid w:val="00B52E70"/>
    <w:rsid w:val="00B850E2"/>
    <w:rsid w:val="00BC6CB3"/>
    <w:rsid w:val="00BF429F"/>
    <w:rsid w:val="00C032FB"/>
    <w:rsid w:val="00C12A0B"/>
    <w:rsid w:val="00C22ADB"/>
    <w:rsid w:val="00C3658A"/>
    <w:rsid w:val="00C546C9"/>
    <w:rsid w:val="00C8350B"/>
    <w:rsid w:val="00CA758F"/>
    <w:rsid w:val="00CD1C5D"/>
    <w:rsid w:val="00D0239C"/>
    <w:rsid w:val="00D21197"/>
    <w:rsid w:val="00D23C28"/>
    <w:rsid w:val="00D317CB"/>
    <w:rsid w:val="00D41191"/>
    <w:rsid w:val="00D42A9A"/>
    <w:rsid w:val="00D71098"/>
    <w:rsid w:val="00D7495E"/>
    <w:rsid w:val="00D74AA7"/>
    <w:rsid w:val="00DC5B87"/>
    <w:rsid w:val="00E15CFF"/>
    <w:rsid w:val="00E540CE"/>
    <w:rsid w:val="00E548A6"/>
    <w:rsid w:val="00E67EE7"/>
    <w:rsid w:val="00ED30E1"/>
    <w:rsid w:val="00EF3434"/>
    <w:rsid w:val="00F0103D"/>
    <w:rsid w:val="00F132E6"/>
    <w:rsid w:val="00F218C5"/>
    <w:rsid w:val="00F518BF"/>
    <w:rsid w:val="00FC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BB5AF"/>
  <w15:chartTrackingRefBased/>
  <w15:docId w15:val="{F8DCCB86-9AE0-4651-B310-91703495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7E5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277E5"/>
    <w:pPr>
      <w:suppressAutoHyphens/>
      <w:autoSpaceDN w:val="0"/>
      <w:spacing w:after="120" w:line="240" w:lineRule="auto"/>
    </w:pPr>
    <w:rPr>
      <w:rFonts w:eastAsia="WenQuanYi Micro Hei" w:cs="Lohit Hindi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0676D"/>
    <w:pPr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Standard"/>
    <w:rsid w:val="0030676D"/>
    <w:rPr>
      <w:rFonts w:eastAsia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44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BAD"/>
    <w:rPr>
      <w:rFonts w:ascii="Segoe UI" w:hAnsi="Segoe UI" w:cs="Segoe UI"/>
      <w:sz w:val="18"/>
      <w:szCs w:val="18"/>
    </w:rPr>
  </w:style>
  <w:style w:type="character" w:styleId="a5">
    <w:name w:val="Strong"/>
    <w:qFormat/>
    <w:rsid w:val="00BF429F"/>
    <w:rPr>
      <w:b/>
      <w:bCs/>
    </w:rPr>
  </w:style>
  <w:style w:type="character" w:customStyle="1" w:styleId="1">
    <w:name w:val="Основной шрифт абзаца1"/>
    <w:rsid w:val="006A0AAB"/>
  </w:style>
  <w:style w:type="paragraph" w:styleId="a6">
    <w:name w:val="header"/>
    <w:basedOn w:val="a"/>
    <w:link w:val="a7"/>
    <w:uiPriority w:val="99"/>
    <w:unhideWhenUsed/>
    <w:rsid w:val="00C2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2ADB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C2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2ADB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7B4F42"/>
    <w:pPr>
      <w:ind w:left="720"/>
      <w:contextualSpacing/>
    </w:pPr>
  </w:style>
  <w:style w:type="paragraph" w:customStyle="1" w:styleId="s1">
    <w:name w:val="s_1"/>
    <w:basedOn w:val="a"/>
    <w:rsid w:val="00AC732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72</cp:revision>
  <cp:lastPrinted>2024-02-21T06:26:00Z</cp:lastPrinted>
  <dcterms:created xsi:type="dcterms:W3CDTF">2021-08-17T06:47:00Z</dcterms:created>
  <dcterms:modified xsi:type="dcterms:W3CDTF">2024-12-28T06:15:00Z</dcterms:modified>
</cp:coreProperties>
</file>